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5F06" w14:textId="31E94259" w:rsidR="00D005EE" w:rsidRDefault="00294D15" w:rsidP="00904E5C">
      <w:pPr>
        <w:pStyle w:val="Overline1518"/>
      </w:pPr>
      <w:r>
        <w:rPr>
          <w:rFonts w:ascii="GT Walsheim ARAG Light" w:hAnsi="GT Walsheim ARAG Light"/>
          <w:noProof/>
        </w:rPr>
        <w:drawing>
          <wp:anchor distT="0" distB="0" distL="114300" distR="114300" simplePos="0" relativeHeight="251658240" behindDoc="1" locked="0" layoutInCell="1" allowOverlap="1" wp14:anchorId="0EA83F81" wp14:editId="2933727A">
            <wp:simplePos x="0" y="0"/>
            <wp:positionH relativeFrom="column">
              <wp:posOffset>1918335</wp:posOffset>
            </wp:positionH>
            <wp:positionV relativeFrom="paragraph">
              <wp:posOffset>-533998</wp:posOffset>
            </wp:positionV>
            <wp:extent cx="4316400" cy="874800"/>
            <wp:effectExtent l="0" t="0" r="1905" b="1905"/>
            <wp:wrapNone/>
            <wp:docPr id="36564672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46725" name="Grafik 365646725"/>
                    <pic:cNvPicPr/>
                  </pic:nvPicPr>
                  <pic:blipFill>
                    <a:blip r:embed="rId8">
                      <a:extLst>
                        <a:ext uri="{28A0092B-C50C-407E-A947-70E740481C1C}">
                          <a14:useLocalDpi xmlns:a14="http://schemas.microsoft.com/office/drawing/2010/main" val="0"/>
                        </a:ext>
                      </a:extLst>
                    </a:blip>
                    <a:stretch>
                      <a:fillRect/>
                    </a:stretch>
                  </pic:blipFill>
                  <pic:spPr>
                    <a:xfrm>
                      <a:off x="0" y="0"/>
                      <a:ext cx="4316400" cy="874800"/>
                    </a:xfrm>
                    <a:prstGeom prst="rect">
                      <a:avLst/>
                    </a:prstGeom>
                  </pic:spPr>
                </pic:pic>
              </a:graphicData>
            </a:graphic>
            <wp14:sizeRelH relativeFrom="margin">
              <wp14:pctWidth>0</wp14:pctWidth>
            </wp14:sizeRelH>
            <wp14:sizeRelV relativeFrom="margin">
              <wp14:pctHeight>0</wp14:pctHeight>
            </wp14:sizeRelV>
          </wp:anchor>
        </w:drawing>
      </w:r>
    </w:p>
    <w:p w14:paraId="3AD9239D" w14:textId="6475CBF1" w:rsidR="00904E5C" w:rsidRDefault="00904E5C" w:rsidP="00904E5C">
      <w:pPr>
        <w:pStyle w:val="Overline1518"/>
      </w:pPr>
    </w:p>
    <w:p w14:paraId="5E47F723" w14:textId="45D7D25F" w:rsidR="00294D15" w:rsidRPr="0093247B" w:rsidRDefault="0093247B" w:rsidP="0093247B">
      <w:pPr>
        <w:spacing w:line="276" w:lineRule="auto"/>
        <w:rPr>
          <w:rFonts w:ascii="GT Walsheim ARAG Light" w:hAnsi="GT Walsheim ARAG Light"/>
          <w:sz w:val="28"/>
          <w:szCs w:val="28"/>
        </w:rPr>
      </w:pPr>
      <w:r w:rsidRPr="0093247B">
        <w:rPr>
          <w:rFonts w:ascii="GT Walsheim ARAG Light" w:hAnsi="GT Walsheim ARAG Light"/>
          <w:sz w:val="28"/>
          <w:szCs w:val="28"/>
        </w:rPr>
        <w:t>Kopiervorlage im Word-Format</w:t>
      </w:r>
    </w:p>
    <w:p w14:paraId="537FA79C" w14:textId="77777777" w:rsidR="0093247B" w:rsidRDefault="0093247B" w:rsidP="00904E5C">
      <w:pPr>
        <w:pStyle w:val="Overline1518"/>
      </w:pPr>
    </w:p>
    <w:p w14:paraId="1A532F9C" w14:textId="15EBE059" w:rsidR="00904E5C" w:rsidRDefault="00904E5C" w:rsidP="00994BD7">
      <w:pPr>
        <w:pStyle w:val="Overline1518"/>
        <w:spacing w:line="276" w:lineRule="auto"/>
      </w:pPr>
      <w:r>
        <w:t>Der ARAG Trendmonitor Recht 2025</w:t>
      </w:r>
    </w:p>
    <w:p w14:paraId="2C214A3C" w14:textId="77777777" w:rsidR="00904E5C" w:rsidRPr="00D005EE" w:rsidRDefault="00904E5C" w:rsidP="00994BD7">
      <w:pPr>
        <w:pStyle w:val="HL3232"/>
        <w:spacing w:line="276" w:lineRule="auto"/>
        <w:rPr>
          <w:sz w:val="28"/>
          <w:szCs w:val="28"/>
        </w:rPr>
      </w:pPr>
    </w:p>
    <w:p w14:paraId="18AC4F5E" w14:textId="4FCABAC9" w:rsidR="00904E5C" w:rsidRDefault="00904E5C" w:rsidP="00994BD7">
      <w:pPr>
        <w:pStyle w:val="HL3232"/>
        <w:spacing w:line="276" w:lineRule="auto"/>
        <w:rPr>
          <w:sz w:val="62"/>
          <w:szCs w:val="62"/>
        </w:rPr>
      </w:pPr>
      <w:r>
        <w:rPr>
          <w:sz w:val="62"/>
          <w:szCs w:val="62"/>
        </w:rPr>
        <w:t>Wie verteidigen Menschen in Krisenzeiten ihren Lebensstandard?</w:t>
      </w:r>
    </w:p>
    <w:p w14:paraId="7185B357" w14:textId="77777777" w:rsidR="00904E5C" w:rsidRDefault="00904E5C" w:rsidP="00994BD7">
      <w:pPr>
        <w:pStyle w:val="Intro1317"/>
        <w:spacing w:line="276" w:lineRule="auto"/>
        <w:rPr>
          <w:rFonts w:ascii="GT Walsheim ARAG Cond Medium" w:hAnsi="GT Walsheim ARAG Cond Medium" w:cs="GT Walsheim ARAG Cond Medium"/>
          <w:sz w:val="34"/>
          <w:szCs w:val="34"/>
        </w:rPr>
      </w:pPr>
    </w:p>
    <w:p w14:paraId="60B27371" w14:textId="3EF32590" w:rsidR="00904E5C" w:rsidRDefault="00904E5C" w:rsidP="00994BD7">
      <w:pPr>
        <w:pStyle w:val="Intro1317"/>
        <w:spacing w:line="276" w:lineRule="auto"/>
        <w:rPr>
          <w:rFonts w:ascii="GT Walsheim ARAG Cond Medium" w:hAnsi="GT Walsheim ARAG Cond Medium" w:cs="GT Walsheim ARAG Cond Medium"/>
          <w:sz w:val="34"/>
          <w:szCs w:val="34"/>
        </w:rPr>
      </w:pPr>
      <w:r>
        <w:rPr>
          <w:rFonts w:ascii="GT Walsheim ARAG Cond Medium" w:hAnsi="GT Walsheim ARAG Cond Medium" w:cs="GT Walsheim ARAG Cond Medium"/>
          <w:sz w:val="34"/>
          <w:szCs w:val="34"/>
        </w:rPr>
        <w:t>Was treibt deutsche Verbraucher um?</w:t>
      </w:r>
    </w:p>
    <w:p w14:paraId="39039A28" w14:textId="282623D7" w:rsidR="00904E5C" w:rsidRDefault="00904E5C" w:rsidP="00994BD7">
      <w:pPr>
        <w:pStyle w:val="Intro1317"/>
        <w:spacing w:line="276" w:lineRule="auto"/>
        <w:rPr>
          <w:rFonts w:ascii="GT Walsheim ARAG Cond Medium" w:hAnsi="GT Walsheim ARAG Cond Medium" w:cs="GT Walsheim ARAG Cond Medium"/>
        </w:rPr>
      </w:pPr>
    </w:p>
    <w:p w14:paraId="02F74270" w14:textId="5FD0D5EF" w:rsidR="00904E5C" w:rsidRPr="00994BD7" w:rsidRDefault="00904E5C" w:rsidP="00994BD7">
      <w:pPr>
        <w:spacing w:line="276" w:lineRule="auto"/>
        <w:rPr>
          <w:rFonts w:ascii="GT Walsheim ARAG Light" w:hAnsi="GT Walsheim ARAG Light"/>
          <w:sz w:val="28"/>
          <w:szCs w:val="28"/>
        </w:rPr>
      </w:pPr>
      <w:r w:rsidRPr="00994BD7">
        <w:rPr>
          <w:rFonts w:ascii="GT Walsheim ARAG Light" w:hAnsi="GT Walsheim ARAG Light"/>
          <w:sz w:val="28"/>
          <w:szCs w:val="28"/>
        </w:rPr>
        <w:t xml:space="preserve">In Zeiten, in denen eine Krise auf die andere folgt, die Wirtschaft leidet und der Kostendruck spürbar zunimmt, sehen sich immer mehr Menschen gezwungen, ihren Lebensstandard zu sichern und zu verteidigen – </w:t>
      </w:r>
      <w:proofErr w:type="gramStart"/>
      <w:r w:rsidRPr="00994BD7">
        <w:rPr>
          <w:rFonts w:ascii="GT Walsheim ARAG Light" w:hAnsi="GT Walsheim ARAG Light"/>
          <w:sz w:val="28"/>
          <w:szCs w:val="28"/>
        </w:rPr>
        <w:t>insbesondere</w:t>
      </w:r>
      <w:proofErr w:type="gramEnd"/>
      <w:r w:rsidRPr="00994BD7">
        <w:rPr>
          <w:rFonts w:ascii="GT Walsheim ARAG Light" w:hAnsi="GT Walsheim ARAG Light"/>
          <w:sz w:val="28"/>
          <w:szCs w:val="28"/>
        </w:rPr>
        <w:t xml:space="preserve"> wenn rechtliche Fragen im Mittelpunkt stehen. Das stellt die ARAG, der weltweit größte</w:t>
      </w:r>
      <w:r w:rsidR="00D005EE" w:rsidRPr="00994BD7">
        <w:rPr>
          <w:rFonts w:ascii="GT Walsheim ARAG Light" w:hAnsi="GT Walsheim ARAG Light"/>
          <w:sz w:val="28"/>
          <w:szCs w:val="28"/>
        </w:rPr>
        <w:t xml:space="preserve"> </w:t>
      </w:r>
      <w:r w:rsidRPr="00994BD7">
        <w:rPr>
          <w:rFonts w:ascii="GT Walsheim ARAG Light" w:hAnsi="GT Walsheim ARAG Light"/>
          <w:sz w:val="28"/>
          <w:szCs w:val="28"/>
        </w:rPr>
        <w:t>Rechtsschutzversicherer, anhand der Analyse ihrer jährlichen Schadenfälle fest. Was die</w:t>
      </w:r>
      <w:r w:rsidR="00D005EE" w:rsidRPr="00994BD7">
        <w:rPr>
          <w:rFonts w:ascii="GT Walsheim ARAG Light" w:hAnsi="GT Walsheim ARAG Light"/>
          <w:sz w:val="28"/>
          <w:szCs w:val="28"/>
        </w:rPr>
        <w:t xml:space="preserve"> </w:t>
      </w:r>
      <w:r w:rsidRPr="00994BD7">
        <w:rPr>
          <w:rFonts w:ascii="GT Walsheim ARAG Light" w:hAnsi="GT Walsheim ARAG Light"/>
          <w:sz w:val="28"/>
          <w:szCs w:val="28"/>
        </w:rPr>
        <w:t xml:space="preserve">Deutschen am meisten belastet, zeigt der erstmals veröffentlichte ARAG Trendmonitor Recht. </w:t>
      </w:r>
    </w:p>
    <w:p w14:paraId="731F3A27" w14:textId="1167D873" w:rsidR="00904E5C" w:rsidRDefault="00904E5C" w:rsidP="00994BD7">
      <w:pPr>
        <w:spacing w:line="276" w:lineRule="auto"/>
        <w:rPr>
          <w:rFonts w:ascii="GT Walsheim ARAG Light" w:hAnsi="GT Walsheim ARAG Light"/>
        </w:rPr>
      </w:pPr>
    </w:p>
    <w:p w14:paraId="5939C57A" w14:textId="77777777" w:rsidR="00FD388F" w:rsidRPr="00994BD7" w:rsidRDefault="00FD388F" w:rsidP="00994BD7">
      <w:pPr>
        <w:pStyle w:val="Listenabsatz"/>
        <w:widowControl w:val="0"/>
        <w:numPr>
          <w:ilvl w:val="0"/>
          <w:numId w:val="1"/>
        </w:numPr>
        <w:tabs>
          <w:tab w:val="left" w:pos="341"/>
        </w:tabs>
        <w:autoSpaceDE w:val="0"/>
        <w:autoSpaceDN w:val="0"/>
        <w:spacing w:line="276" w:lineRule="auto"/>
        <w:ind w:right="752"/>
        <w:contextualSpacing w:val="0"/>
        <w:rPr>
          <w:rFonts w:ascii="GT Walsheim ARAG Light" w:hAnsi="GT Walsheim ARAG Light"/>
        </w:rPr>
      </w:pPr>
      <w:r w:rsidRPr="00994BD7">
        <w:rPr>
          <w:rFonts w:ascii="GT Walsheim ARAG Light" w:hAnsi="GT Walsheim ARAG Light"/>
          <w:color w:val="231F20"/>
        </w:rPr>
        <w:t>Die</w:t>
      </w:r>
      <w:r w:rsidRPr="00994BD7">
        <w:rPr>
          <w:rFonts w:ascii="GT Walsheim ARAG Light" w:hAnsi="GT Walsheim ARAG Light"/>
          <w:color w:val="231F20"/>
          <w:spacing w:val="-11"/>
        </w:rPr>
        <w:t xml:space="preserve"> </w:t>
      </w:r>
      <w:r w:rsidRPr="00994BD7">
        <w:rPr>
          <w:rFonts w:ascii="GT Walsheim ARAG Light" w:hAnsi="GT Walsheim ARAG Light"/>
          <w:color w:val="231F20"/>
        </w:rPr>
        <w:t>Entwicklung</w:t>
      </w:r>
      <w:r w:rsidRPr="00994BD7">
        <w:rPr>
          <w:rFonts w:ascii="GT Walsheim ARAG Light" w:hAnsi="GT Walsheim ARAG Light"/>
          <w:color w:val="231F20"/>
          <w:spacing w:val="-11"/>
        </w:rPr>
        <w:t xml:space="preserve"> </w:t>
      </w:r>
      <w:r w:rsidRPr="00994BD7">
        <w:rPr>
          <w:rFonts w:ascii="GT Walsheim ARAG Light" w:hAnsi="GT Walsheim ARAG Light"/>
          <w:color w:val="231F20"/>
        </w:rPr>
        <w:t>der</w:t>
      </w:r>
      <w:r w:rsidRPr="00994BD7">
        <w:rPr>
          <w:rFonts w:ascii="GT Walsheim ARAG Light" w:hAnsi="GT Walsheim ARAG Light"/>
          <w:color w:val="231F20"/>
          <w:spacing w:val="-11"/>
        </w:rPr>
        <w:t xml:space="preserve"> </w:t>
      </w:r>
      <w:proofErr w:type="gramStart"/>
      <w:r w:rsidRPr="00994BD7">
        <w:rPr>
          <w:rFonts w:ascii="GT Walsheim ARAG Light" w:hAnsi="GT Walsheim ARAG Light"/>
          <w:color w:val="231F20"/>
        </w:rPr>
        <w:t>ARAG</w:t>
      </w:r>
      <w:r w:rsidRPr="00994BD7">
        <w:rPr>
          <w:rFonts w:ascii="GT Walsheim ARAG Light" w:hAnsi="GT Walsheim ARAG Light"/>
          <w:color w:val="231F20"/>
          <w:spacing w:val="-11"/>
        </w:rPr>
        <w:t xml:space="preserve"> </w:t>
      </w:r>
      <w:r w:rsidRPr="00994BD7">
        <w:rPr>
          <w:rFonts w:ascii="GT Walsheim ARAG Light" w:hAnsi="GT Walsheim ARAG Light"/>
          <w:color w:val="231F20"/>
        </w:rPr>
        <w:t>Rechtsschutzfälle</w:t>
      </w:r>
      <w:proofErr w:type="gramEnd"/>
      <w:r w:rsidRPr="00994BD7">
        <w:rPr>
          <w:rFonts w:ascii="GT Walsheim ARAG Light" w:hAnsi="GT Walsheim ARAG Light"/>
          <w:color w:val="231F20"/>
          <w:spacing w:val="-11"/>
        </w:rPr>
        <w:t xml:space="preserve"> </w:t>
      </w:r>
      <w:r w:rsidRPr="00994BD7">
        <w:rPr>
          <w:rFonts w:ascii="GT Walsheim ARAG Light" w:hAnsi="GT Walsheim ARAG Light"/>
          <w:color w:val="231F20"/>
        </w:rPr>
        <w:t>zeigt,</w:t>
      </w:r>
      <w:r w:rsidRPr="00994BD7">
        <w:rPr>
          <w:rFonts w:ascii="GT Walsheim ARAG Light" w:hAnsi="GT Walsheim ARAG Light"/>
          <w:color w:val="231F20"/>
          <w:spacing w:val="-11"/>
        </w:rPr>
        <w:t xml:space="preserve"> </w:t>
      </w:r>
      <w:r w:rsidRPr="00994BD7">
        <w:rPr>
          <w:rFonts w:ascii="GT Walsheim ARAG Light" w:hAnsi="GT Walsheim ARAG Light"/>
          <w:color w:val="231F20"/>
        </w:rPr>
        <w:t>wie</w:t>
      </w:r>
      <w:r w:rsidRPr="00994BD7">
        <w:rPr>
          <w:rFonts w:ascii="GT Walsheim ARAG Light" w:hAnsi="GT Walsheim ARAG Light"/>
          <w:color w:val="231F20"/>
          <w:spacing w:val="-11"/>
        </w:rPr>
        <w:t xml:space="preserve"> </w:t>
      </w:r>
      <w:r w:rsidRPr="00994BD7">
        <w:rPr>
          <w:rFonts w:ascii="GT Walsheim ARAG Light" w:hAnsi="GT Walsheim ARAG Light"/>
          <w:color w:val="231F20"/>
        </w:rPr>
        <w:t>stark</w:t>
      </w:r>
      <w:r w:rsidRPr="00994BD7">
        <w:rPr>
          <w:rFonts w:ascii="GT Walsheim ARAG Light" w:hAnsi="GT Walsheim ARAG Light"/>
          <w:color w:val="231F20"/>
          <w:spacing w:val="-11"/>
        </w:rPr>
        <w:t xml:space="preserve"> </w:t>
      </w:r>
      <w:r w:rsidRPr="00994BD7">
        <w:rPr>
          <w:rFonts w:ascii="GT Walsheim ARAG Light" w:hAnsi="GT Walsheim ARAG Light"/>
          <w:color w:val="231F20"/>
        </w:rPr>
        <w:t>sich</w:t>
      </w:r>
      <w:r w:rsidRPr="00994BD7">
        <w:rPr>
          <w:rFonts w:ascii="GT Walsheim ARAG Light" w:hAnsi="GT Walsheim ARAG Light"/>
          <w:color w:val="231F20"/>
          <w:spacing w:val="-11"/>
        </w:rPr>
        <w:t xml:space="preserve"> </w:t>
      </w:r>
      <w:r w:rsidRPr="00994BD7">
        <w:rPr>
          <w:rFonts w:ascii="GT Walsheim ARAG Light" w:hAnsi="GT Walsheim ARAG Light"/>
          <w:color w:val="231F20"/>
        </w:rPr>
        <w:t>gesellschaftliche</w:t>
      </w:r>
      <w:r w:rsidRPr="00994BD7">
        <w:rPr>
          <w:rFonts w:ascii="GT Walsheim ARAG Light" w:hAnsi="GT Walsheim ARAG Light"/>
          <w:color w:val="231F20"/>
          <w:spacing w:val="-11"/>
        </w:rPr>
        <w:t xml:space="preserve"> </w:t>
      </w:r>
      <w:r w:rsidRPr="00994BD7">
        <w:rPr>
          <w:rFonts w:ascii="GT Walsheim ARAG Light" w:hAnsi="GT Walsheim ARAG Light"/>
          <w:color w:val="231F20"/>
        </w:rPr>
        <w:t>Veränderungen</w:t>
      </w:r>
      <w:r w:rsidRPr="00994BD7">
        <w:rPr>
          <w:rFonts w:ascii="GT Walsheim ARAG Light" w:hAnsi="GT Walsheim ARAG Light"/>
          <w:color w:val="231F20"/>
          <w:spacing w:val="-11"/>
        </w:rPr>
        <w:t xml:space="preserve"> </w:t>
      </w:r>
      <w:r w:rsidRPr="00994BD7">
        <w:rPr>
          <w:rFonts w:ascii="GT Walsheim ARAG Light" w:hAnsi="GT Walsheim ARAG Light"/>
          <w:color w:val="231F20"/>
        </w:rPr>
        <w:t>im</w:t>
      </w:r>
      <w:r w:rsidRPr="00994BD7">
        <w:rPr>
          <w:rFonts w:ascii="GT Walsheim ARAG Light" w:hAnsi="GT Walsheim ARAG Light"/>
          <w:color w:val="231F20"/>
          <w:spacing w:val="-11"/>
        </w:rPr>
        <w:t xml:space="preserve"> </w:t>
      </w:r>
      <w:r w:rsidRPr="00994BD7">
        <w:rPr>
          <w:rFonts w:ascii="GT Walsheim ARAG Light" w:hAnsi="GT Walsheim ARAG Light"/>
          <w:color w:val="231F20"/>
        </w:rPr>
        <w:t>Alltag der Menschen widerspiegeln. Seit COVID ist ein eindeutiger Trend erkennbar: Der Unterstützungsbedarf der</w:t>
      </w:r>
      <w:r w:rsidRPr="00994BD7">
        <w:rPr>
          <w:rFonts w:ascii="GT Walsheim ARAG Light" w:hAnsi="GT Walsheim ARAG Light"/>
          <w:color w:val="231F20"/>
          <w:spacing w:val="-4"/>
        </w:rPr>
        <w:t xml:space="preserve"> </w:t>
      </w:r>
      <w:r w:rsidRPr="00994BD7">
        <w:rPr>
          <w:rFonts w:ascii="GT Walsheim ARAG Light" w:hAnsi="GT Walsheim ARAG Light"/>
          <w:color w:val="231F20"/>
        </w:rPr>
        <w:t>Verbraucher</w:t>
      </w:r>
      <w:r w:rsidRPr="00994BD7">
        <w:rPr>
          <w:rFonts w:ascii="GT Walsheim ARAG Light" w:hAnsi="GT Walsheim ARAG Light"/>
          <w:color w:val="231F20"/>
          <w:spacing w:val="-4"/>
        </w:rPr>
        <w:t xml:space="preserve"> </w:t>
      </w:r>
      <w:r w:rsidRPr="00994BD7">
        <w:rPr>
          <w:rFonts w:ascii="GT Walsheim ARAG Light" w:hAnsi="GT Walsheim ARAG Light"/>
          <w:color w:val="231F20"/>
        </w:rPr>
        <w:t>rund</w:t>
      </w:r>
      <w:r w:rsidRPr="00994BD7">
        <w:rPr>
          <w:rFonts w:ascii="GT Walsheim ARAG Light" w:hAnsi="GT Walsheim ARAG Light"/>
          <w:color w:val="231F20"/>
          <w:spacing w:val="-4"/>
        </w:rPr>
        <w:t xml:space="preserve"> </w:t>
      </w:r>
      <w:r w:rsidRPr="00994BD7">
        <w:rPr>
          <w:rFonts w:ascii="GT Walsheim ARAG Light" w:hAnsi="GT Walsheim ARAG Light"/>
          <w:color w:val="231F20"/>
        </w:rPr>
        <w:t>um</w:t>
      </w:r>
      <w:r w:rsidRPr="00994BD7">
        <w:rPr>
          <w:rFonts w:ascii="GT Walsheim ARAG Light" w:hAnsi="GT Walsheim ARAG Light"/>
          <w:color w:val="231F20"/>
          <w:spacing w:val="-4"/>
        </w:rPr>
        <w:t xml:space="preserve"> </w:t>
      </w:r>
      <w:r w:rsidRPr="00994BD7">
        <w:rPr>
          <w:rFonts w:ascii="GT Walsheim ARAG Light" w:hAnsi="GT Walsheim ARAG Light"/>
          <w:color w:val="231F20"/>
        </w:rPr>
        <w:t>rechtliche</w:t>
      </w:r>
      <w:r w:rsidRPr="00994BD7">
        <w:rPr>
          <w:rFonts w:ascii="GT Walsheim ARAG Light" w:hAnsi="GT Walsheim ARAG Light"/>
          <w:color w:val="231F20"/>
          <w:spacing w:val="-4"/>
        </w:rPr>
        <w:t xml:space="preserve"> </w:t>
      </w:r>
      <w:r w:rsidRPr="00994BD7">
        <w:rPr>
          <w:rFonts w:ascii="GT Walsheim ARAG Light" w:hAnsi="GT Walsheim ARAG Light"/>
          <w:color w:val="231F20"/>
        </w:rPr>
        <w:t>Fragestellungen</w:t>
      </w:r>
      <w:r w:rsidRPr="00994BD7">
        <w:rPr>
          <w:rFonts w:ascii="GT Walsheim ARAG Light" w:hAnsi="GT Walsheim ARAG Light"/>
          <w:color w:val="231F20"/>
          <w:spacing w:val="-5"/>
        </w:rPr>
        <w:t xml:space="preserve"> </w:t>
      </w:r>
      <w:r w:rsidRPr="00994BD7">
        <w:rPr>
          <w:rFonts w:ascii="GT Walsheim ARAG Light" w:hAnsi="GT Walsheim ARAG Light"/>
          <w:color w:val="231F20"/>
        </w:rPr>
        <w:t>wächst</w:t>
      </w:r>
      <w:r w:rsidRPr="00994BD7">
        <w:rPr>
          <w:rFonts w:ascii="GT Walsheim ARAG Light" w:hAnsi="GT Walsheim ARAG Light"/>
          <w:color w:val="231F20"/>
          <w:spacing w:val="-4"/>
        </w:rPr>
        <w:t xml:space="preserve"> </w:t>
      </w:r>
      <w:r w:rsidRPr="00994BD7">
        <w:rPr>
          <w:rFonts w:ascii="GT Walsheim ARAG Light" w:hAnsi="GT Walsheim ARAG Light"/>
          <w:color w:val="231F20"/>
        </w:rPr>
        <w:t>enorm,</w:t>
      </w:r>
      <w:r w:rsidRPr="00994BD7">
        <w:rPr>
          <w:rFonts w:ascii="GT Walsheim ARAG Light" w:hAnsi="GT Walsheim ARAG Light"/>
          <w:color w:val="231F20"/>
          <w:spacing w:val="-5"/>
        </w:rPr>
        <w:t xml:space="preserve"> </w:t>
      </w:r>
      <w:r w:rsidRPr="00994BD7">
        <w:rPr>
          <w:rFonts w:ascii="GT Walsheim ARAG Light" w:hAnsi="GT Walsheim ARAG Light"/>
          <w:color w:val="231F20"/>
        </w:rPr>
        <w:t>die</w:t>
      </w:r>
      <w:r w:rsidRPr="00994BD7">
        <w:rPr>
          <w:rFonts w:ascii="GT Walsheim ARAG Light" w:hAnsi="GT Walsheim ARAG Light"/>
          <w:color w:val="231F20"/>
          <w:spacing w:val="-4"/>
        </w:rPr>
        <w:t xml:space="preserve"> </w:t>
      </w:r>
      <w:r w:rsidRPr="00994BD7">
        <w:rPr>
          <w:rFonts w:ascii="GT Walsheim ARAG Light" w:hAnsi="GT Walsheim ARAG Light"/>
          <w:color w:val="231F20"/>
        </w:rPr>
        <w:t>Rechtsschutzfälle</w:t>
      </w:r>
      <w:r w:rsidRPr="00994BD7">
        <w:rPr>
          <w:rFonts w:ascii="GT Walsheim ARAG Light" w:hAnsi="GT Walsheim ARAG Light"/>
          <w:color w:val="231F20"/>
          <w:spacing w:val="-4"/>
        </w:rPr>
        <w:t xml:space="preserve"> </w:t>
      </w:r>
      <w:r w:rsidRPr="00994BD7">
        <w:rPr>
          <w:rFonts w:ascii="GT Walsheim ARAG Light" w:hAnsi="GT Walsheim ARAG Light"/>
          <w:color w:val="231F20"/>
        </w:rPr>
        <w:t>legen</w:t>
      </w:r>
      <w:r w:rsidRPr="00994BD7">
        <w:rPr>
          <w:rFonts w:ascii="GT Walsheim ARAG Light" w:hAnsi="GT Walsheim ARAG Light"/>
          <w:color w:val="231F20"/>
          <w:spacing w:val="-4"/>
        </w:rPr>
        <w:t xml:space="preserve"> </w:t>
      </w:r>
      <w:r w:rsidRPr="00994BD7">
        <w:rPr>
          <w:rFonts w:ascii="GT Walsheim ARAG Light" w:hAnsi="GT Walsheim ARAG Light"/>
          <w:color w:val="231F20"/>
        </w:rPr>
        <w:t>jedes</w:t>
      </w:r>
      <w:r w:rsidRPr="00994BD7">
        <w:rPr>
          <w:rFonts w:ascii="GT Walsheim ARAG Light" w:hAnsi="GT Walsheim ARAG Light"/>
          <w:color w:val="231F20"/>
          <w:spacing w:val="-4"/>
        </w:rPr>
        <w:t xml:space="preserve"> </w:t>
      </w:r>
      <w:r w:rsidRPr="00994BD7">
        <w:rPr>
          <w:rFonts w:ascii="GT Walsheim ARAG Light" w:hAnsi="GT Walsheim ARAG Light"/>
          <w:color w:val="231F20"/>
        </w:rPr>
        <w:t>Jahr deutlich zu.</w:t>
      </w:r>
    </w:p>
    <w:p w14:paraId="1859AF6A" w14:textId="14EE0511" w:rsidR="00FD388F" w:rsidRPr="00994BD7" w:rsidRDefault="00FD388F" w:rsidP="00994BD7">
      <w:pPr>
        <w:pStyle w:val="Listenabsatz"/>
        <w:widowControl w:val="0"/>
        <w:numPr>
          <w:ilvl w:val="0"/>
          <w:numId w:val="1"/>
        </w:numPr>
        <w:tabs>
          <w:tab w:val="left" w:pos="340"/>
        </w:tabs>
        <w:autoSpaceDE w:val="0"/>
        <w:autoSpaceDN w:val="0"/>
        <w:spacing w:line="276" w:lineRule="auto"/>
        <w:ind w:left="340" w:hanging="199"/>
        <w:contextualSpacing w:val="0"/>
        <w:rPr>
          <w:rFonts w:ascii="GT Walsheim ARAG Light" w:hAnsi="GT Walsheim ARAG Light"/>
        </w:rPr>
      </w:pPr>
      <w:r w:rsidRPr="00994BD7">
        <w:rPr>
          <w:rFonts w:ascii="GT Walsheim ARAG Light" w:hAnsi="GT Walsheim ARAG Light"/>
          <w:color w:val="231F20"/>
        </w:rPr>
        <w:t>In</w:t>
      </w:r>
      <w:r w:rsidRPr="00994BD7">
        <w:rPr>
          <w:rFonts w:ascii="GT Walsheim ARAG Light" w:hAnsi="GT Walsheim ARAG Light"/>
          <w:color w:val="231F20"/>
          <w:spacing w:val="-4"/>
        </w:rPr>
        <w:t xml:space="preserve"> </w:t>
      </w:r>
      <w:r w:rsidRPr="00994BD7">
        <w:rPr>
          <w:rFonts w:ascii="GT Walsheim ARAG Light" w:hAnsi="GT Walsheim ARAG Light"/>
          <w:color w:val="231F20"/>
        </w:rPr>
        <w:t>den</w:t>
      </w:r>
      <w:r w:rsidRPr="00994BD7">
        <w:rPr>
          <w:rFonts w:ascii="GT Walsheim ARAG Light" w:hAnsi="GT Walsheim ARAG Light"/>
          <w:color w:val="231F20"/>
          <w:spacing w:val="-3"/>
        </w:rPr>
        <w:t xml:space="preserve"> </w:t>
      </w:r>
      <w:r w:rsidRPr="00994BD7">
        <w:rPr>
          <w:rFonts w:ascii="GT Walsheim ARAG Light" w:hAnsi="GT Walsheim ARAG Light"/>
          <w:color w:val="231F20"/>
        </w:rPr>
        <w:t>vergangenen</w:t>
      </w:r>
      <w:r w:rsidRPr="00994BD7">
        <w:rPr>
          <w:rFonts w:ascii="GT Walsheim ARAG Light" w:hAnsi="GT Walsheim ARAG Light"/>
          <w:color w:val="231F20"/>
          <w:spacing w:val="-4"/>
        </w:rPr>
        <w:t xml:space="preserve"> </w:t>
      </w:r>
      <w:r w:rsidRPr="00994BD7">
        <w:rPr>
          <w:rFonts w:ascii="GT Walsheim ARAG Light" w:hAnsi="GT Walsheim ARAG Light"/>
          <w:color w:val="231F20"/>
        </w:rPr>
        <w:t>fünf</w:t>
      </w:r>
      <w:r w:rsidRPr="00994BD7">
        <w:rPr>
          <w:rFonts w:ascii="GT Walsheim ARAG Light" w:hAnsi="GT Walsheim ARAG Light"/>
          <w:color w:val="231F20"/>
          <w:spacing w:val="-4"/>
        </w:rPr>
        <w:t xml:space="preserve"> </w:t>
      </w:r>
      <w:r w:rsidRPr="00994BD7">
        <w:rPr>
          <w:rFonts w:ascii="GT Walsheim ARAG Light" w:hAnsi="GT Walsheim ARAG Light"/>
          <w:color w:val="231F20"/>
        </w:rPr>
        <w:t>Jahren</w:t>
      </w:r>
      <w:r w:rsidRPr="00994BD7">
        <w:rPr>
          <w:rFonts w:ascii="GT Walsheim ARAG Light" w:hAnsi="GT Walsheim ARAG Light"/>
          <w:color w:val="231F20"/>
          <w:spacing w:val="-3"/>
        </w:rPr>
        <w:t xml:space="preserve"> </w:t>
      </w:r>
      <w:r w:rsidRPr="00994BD7">
        <w:rPr>
          <w:rFonts w:ascii="GT Walsheim ARAG Light" w:hAnsi="GT Walsheim ARAG Light"/>
          <w:color w:val="231F20"/>
        </w:rPr>
        <w:t>nahmen</w:t>
      </w:r>
      <w:r w:rsidRPr="00994BD7">
        <w:rPr>
          <w:rFonts w:ascii="GT Walsheim ARAG Light" w:hAnsi="GT Walsheim ARAG Light"/>
          <w:color w:val="231F20"/>
          <w:spacing w:val="-4"/>
        </w:rPr>
        <w:t xml:space="preserve"> </w:t>
      </w:r>
      <w:r w:rsidRPr="00994BD7">
        <w:rPr>
          <w:rFonts w:ascii="GT Walsheim ARAG Light" w:hAnsi="GT Walsheim ARAG Light"/>
          <w:color w:val="231F20"/>
        </w:rPr>
        <w:t>vor</w:t>
      </w:r>
      <w:r w:rsidRPr="00994BD7">
        <w:rPr>
          <w:rFonts w:ascii="GT Walsheim ARAG Light" w:hAnsi="GT Walsheim ARAG Light"/>
          <w:color w:val="231F20"/>
          <w:spacing w:val="-3"/>
        </w:rPr>
        <w:t xml:space="preserve"> </w:t>
      </w:r>
      <w:r w:rsidRPr="00994BD7">
        <w:rPr>
          <w:rFonts w:ascii="GT Walsheim ARAG Light" w:hAnsi="GT Walsheim ARAG Light"/>
          <w:color w:val="231F20"/>
        </w:rPr>
        <w:t>allem</w:t>
      </w:r>
      <w:r w:rsidRPr="00994BD7">
        <w:rPr>
          <w:rFonts w:ascii="GT Walsheim ARAG Light" w:hAnsi="GT Walsheim ARAG Light"/>
          <w:color w:val="231F20"/>
          <w:spacing w:val="-4"/>
        </w:rPr>
        <w:t xml:space="preserve"> </w:t>
      </w:r>
      <w:r w:rsidRPr="00994BD7">
        <w:rPr>
          <w:rFonts w:ascii="GT Walsheim ARAG Light" w:hAnsi="GT Walsheim ARAG Light"/>
          <w:color w:val="231F20"/>
        </w:rPr>
        <w:t>Auseinandersetzungen</w:t>
      </w:r>
      <w:r w:rsidRPr="00994BD7">
        <w:rPr>
          <w:rFonts w:ascii="GT Walsheim ARAG Light" w:hAnsi="GT Walsheim ARAG Light"/>
          <w:color w:val="231F20"/>
          <w:spacing w:val="-3"/>
        </w:rPr>
        <w:t xml:space="preserve"> </w:t>
      </w:r>
      <w:r w:rsidRPr="00994BD7">
        <w:rPr>
          <w:rFonts w:ascii="GT Walsheim ARAG Light" w:hAnsi="GT Walsheim ARAG Light"/>
          <w:color w:val="231F20"/>
        </w:rPr>
        <w:t>in</w:t>
      </w:r>
      <w:r w:rsidRPr="00994BD7">
        <w:rPr>
          <w:rFonts w:ascii="GT Walsheim ARAG Light" w:hAnsi="GT Walsheim ARAG Light"/>
          <w:color w:val="231F20"/>
          <w:spacing w:val="-3"/>
        </w:rPr>
        <w:t xml:space="preserve"> </w:t>
      </w:r>
      <w:r w:rsidRPr="00994BD7">
        <w:rPr>
          <w:rFonts w:ascii="GT Walsheim ARAG Light" w:hAnsi="GT Walsheim ARAG Light"/>
          <w:color w:val="231F20"/>
        </w:rPr>
        <w:t>den</w:t>
      </w:r>
      <w:r w:rsidRPr="00994BD7">
        <w:rPr>
          <w:rFonts w:ascii="GT Walsheim ARAG Light" w:hAnsi="GT Walsheim ARAG Light"/>
          <w:color w:val="231F20"/>
          <w:spacing w:val="-4"/>
        </w:rPr>
        <w:t xml:space="preserve"> </w:t>
      </w:r>
      <w:r w:rsidRPr="00994BD7">
        <w:rPr>
          <w:rFonts w:ascii="GT Walsheim ARAG Light" w:hAnsi="GT Walsheim ARAG Light"/>
          <w:color w:val="231F20"/>
        </w:rPr>
        <w:t>Bereichen</w:t>
      </w:r>
      <w:r w:rsidRPr="00994BD7">
        <w:rPr>
          <w:rFonts w:ascii="GT Walsheim ARAG Light" w:hAnsi="GT Walsheim ARAG Light"/>
          <w:color w:val="231F20"/>
          <w:spacing w:val="-3"/>
        </w:rPr>
        <w:t xml:space="preserve"> </w:t>
      </w:r>
      <w:r w:rsidRPr="00994BD7">
        <w:rPr>
          <w:rFonts w:ascii="GT Walsheim ARAG Light" w:hAnsi="GT Walsheim ARAG Light"/>
          <w:color w:val="231F20"/>
        </w:rPr>
        <w:t>„Arbeit“</w:t>
      </w:r>
      <w:r w:rsidRPr="00994BD7">
        <w:rPr>
          <w:rFonts w:ascii="GT Walsheim ARAG Light" w:hAnsi="GT Walsheim ARAG Light"/>
          <w:color w:val="231F20"/>
          <w:spacing w:val="-3"/>
        </w:rPr>
        <w:t xml:space="preserve"> </w:t>
      </w:r>
      <w:r w:rsidRPr="00994BD7">
        <w:rPr>
          <w:rFonts w:ascii="GT Walsheim ARAG Light" w:hAnsi="GT Walsheim ARAG Light"/>
          <w:color w:val="231F20"/>
          <w:spacing w:val="-2"/>
        </w:rPr>
        <w:t>sowie</w:t>
      </w:r>
      <w:r w:rsidR="00994BD7" w:rsidRPr="00994BD7">
        <w:rPr>
          <w:rFonts w:ascii="GT Walsheim ARAG Light" w:hAnsi="GT Walsheim ARAG Light"/>
          <w:color w:val="231F20"/>
          <w:spacing w:val="-2"/>
        </w:rPr>
        <w:t xml:space="preserve"> „Miete/Wohnen“ massiv zu. Im Bereich „Arbeit“ stieg die Zahl der Leistungsfälle seit 2021 um 63 Prozent,</w:t>
      </w:r>
      <w:r w:rsidR="001E04F0">
        <w:rPr>
          <w:rFonts w:ascii="GT Walsheim ARAG Light" w:hAnsi="GT Walsheim ARAG Light"/>
          <w:color w:val="231F20"/>
          <w:spacing w:val="-2"/>
        </w:rPr>
        <w:t xml:space="preserve"> </w:t>
      </w:r>
      <w:r w:rsidR="001E04F0" w:rsidRPr="001E04F0">
        <w:rPr>
          <w:rFonts w:ascii="GT Walsheim ARAG Light" w:hAnsi="GT Walsheim ARAG Light"/>
          <w:color w:val="231F20"/>
          <w:spacing w:val="-2"/>
        </w:rPr>
        <w:t xml:space="preserve">im Bereich „Miete/Wohnen“ sogar um 74 Prozent. Allein </w:t>
      </w:r>
      <w:proofErr w:type="gramStart"/>
      <w:r w:rsidR="001E04F0" w:rsidRPr="001E04F0">
        <w:rPr>
          <w:rFonts w:ascii="GT Walsheim ARAG Light" w:hAnsi="GT Walsheim ARAG Light"/>
          <w:color w:val="231F20"/>
          <w:spacing w:val="-2"/>
        </w:rPr>
        <w:t>in 2025</w:t>
      </w:r>
      <w:proofErr w:type="gramEnd"/>
      <w:r w:rsidR="001E04F0" w:rsidRPr="001E04F0">
        <w:rPr>
          <w:rFonts w:ascii="GT Walsheim ARAG Light" w:hAnsi="GT Walsheim ARAG Light"/>
          <w:color w:val="231F20"/>
          <w:spacing w:val="-2"/>
        </w:rPr>
        <w:t xml:space="preserve"> lag das Plus bei 11,1 Prozent im Arbeitsrecht sowie bei 15,1 Prozent im Mietrecht.</w:t>
      </w:r>
    </w:p>
    <w:p w14:paraId="55C91943" w14:textId="77777777" w:rsidR="00FD388F" w:rsidRPr="00994BD7" w:rsidRDefault="00FD388F" w:rsidP="00994BD7">
      <w:pPr>
        <w:pStyle w:val="Listenabsatz"/>
        <w:widowControl w:val="0"/>
        <w:numPr>
          <w:ilvl w:val="0"/>
          <w:numId w:val="1"/>
        </w:numPr>
        <w:tabs>
          <w:tab w:val="left" w:pos="341"/>
        </w:tabs>
        <w:autoSpaceDE w:val="0"/>
        <w:autoSpaceDN w:val="0"/>
        <w:spacing w:line="276" w:lineRule="auto"/>
        <w:ind w:right="1309"/>
        <w:contextualSpacing w:val="0"/>
        <w:rPr>
          <w:rFonts w:ascii="GT Walsheim ARAG Light" w:hAnsi="GT Walsheim ARAG Light"/>
        </w:rPr>
      </w:pPr>
      <w:r w:rsidRPr="00994BD7">
        <w:rPr>
          <w:rFonts w:ascii="GT Walsheim ARAG Light" w:hAnsi="GT Walsheim ARAG Light"/>
          <w:color w:val="231F20"/>
        </w:rPr>
        <w:t>Persönliche</w:t>
      </w:r>
      <w:r w:rsidRPr="00994BD7">
        <w:rPr>
          <w:rFonts w:ascii="GT Walsheim ARAG Light" w:hAnsi="GT Walsheim ARAG Light"/>
          <w:color w:val="231F20"/>
          <w:spacing w:val="-13"/>
        </w:rPr>
        <w:t xml:space="preserve"> </w:t>
      </w:r>
      <w:r w:rsidRPr="00994BD7">
        <w:rPr>
          <w:rFonts w:ascii="GT Walsheim ARAG Light" w:hAnsi="GT Walsheim ARAG Light"/>
          <w:color w:val="231F20"/>
        </w:rPr>
        <w:t>Resilienz</w:t>
      </w:r>
      <w:r w:rsidRPr="00994BD7">
        <w:rPr>
          <w:rFonts w:ascii="GT Walsheim ARAG Light" w:hAnsi="GT Walsheim ARAG Light"/>
          <w:color w:val="231F20"/>
          <w:spacing w:val="-13"/>
        </w:rPr>
        <w:t xml:space="preserve"> </w:t>
      </w:r>
      <w:r w:rsidRPr="00994BD7">
        <w:rPr>
          <w:rFonts w:ascii="GT Walsheim ARAG Light" w:hAnsi="GT Walsheim ARAG Light"/>
          <w:color w:val="231F20"/>
        </w:rPr>
        <w:t>wird</w:t>
      </w:r>
      <w:r w:rsidRPr="00994BD7">
        <w:rPr>
          <w:rFonts w:ascii="GT Walsheim ARAG Light" w:hAnsi="GT Walsheim ARAG Light"/>
          <w:color w:val="231F20"/>
          <w:spacing w:val="-13"/>
        </w:rPr>
        <w:t xml:space="preserve"> </w:t>
      </w:r>
      <w:r w:rsidRPr="00994BD7">
        <w:rPr>
          <w:rFonts w:ascii="GT Walsheim ARAG Light" w:hAnsi="GT Walsheim ARAG Light"/>
          <w:color w:val="231F20"/>
        </w:rPr>
        <w:t>für</w:t>
      </w:r>
      <w:r w:rsidRPr="00994BD7">
        <w:rPr>
          <w:rFonts w:ascii="GT Walsheim ARAG Light" w:hAnsi="GT Walsheim ARAG Light"/>
          <w:color w:val="231F20"/>
          <w:spacing w:val="-12"/>
        </w:rPr>
        <w:t xml:space="preserve"> </w:t>
      </w:r>
      <w:r w:rsidRPr="00994BD7">
        <w:rPr>
          <w:rFonts w:ascii="GT Walsheim ARAG Light" w:hAnsi="GT Walsheim ARAG Light"/>
          <w:color w:val="231F20"/>
        </w:rPr>
        <w:t>Verbraucher</w:t>
      </w:r>
      <w:r w:rsidRPr="00994BD7">
        <w:rPr>
          <w:rFonts w:ascii="GT Walsheim ARAG Light" w:hAnsi="GT Walsheim ARAG Light"/>
          <w:color w:val="231F20"/>
          <w:spacing w:val="-13"/>
        </w:rPr>
        <w:t xml:space="preserve"> </w:t>
      </w:r>
      <w:r w:rsidRPr="00994BD7">
        <w:rPr>
          <w:rFonts w:ascii="GT Walsheim ARAG Light" w:hAnsi="GT Walsheim ARAG Light"/>
          <w:color w:val="231F20"/>
        </w:rPr>
        <w:t>immer</w:t>
      </w:r>
      <w:r w:rsidRPr="00994BD7">
        <w:rPr>
          <w:rFonts w:ascii="GT Walsheim ARAG Light" w:hAnsi="GT Walsheim ARAG Light"/>
          <w:color w:val="231F20"/>
          <w:spacing w:val="-13"/>
        </w:rPr>
        <w:t xml:space="preserve"> </w:t>
      </w:r>
      <w:r w:rsidRPr="00994BD7">
        <w:rPr>
          <w:rFonts w:ascii="GT Walsheim ARAG Light" w:hAnsi="GT Walsheim ARAG Light"/>
          <w:color w:val="231F20"/>
        </w:rPr>
        <w:t>bedeutsamer:</w:t>
      </w:r>
      <w:r w:rsidRPr="00994BD7">
        <w:rPr>
          <w:rFonts w:ascii="GT Walsheim ARAG Light" w:hAnsi="GT Walsheim ARAG Light"/>
          <w:color w:val="231F20"/>
          <w:spacing w:val="-13"/>
        </w:rPr>
        <w:t xml:space="preserve"> </w:t>
      </w:r>
      <w:r w:rsidRPr="00994BD7">
        <w:rPr>
          <w:rFonts w:ascii="GT Walsheim ARAG Light" w:hAnsi="GT Walsheim ARAG Light"/>
          <w:color w:val="231F20"/>
        </w:rPr>
        <w:t>Im</w:t>
      </w:r>
      <w:r w:rsidRPr="00994BD7">
        <w:rPr>
          <w:rFonts w:ascii="GT Walsheim ARAG Light" w:hAnsi="GT Walsheim ARAG Light"/>
          <w:color w:val="231F20"/>
          <w:spacing w:val="-12"/>
        </w:rPr>
        <w:t xml:space="preserve"> </w:t>
      </w:r>
      <w:r w:rsidRPr="00994BD7">
        <w:rPr>
          <w:rFonts w:ascii="GT Walsheim ARAG Light" w:hAnsi="GT Walsheim ARAG Light"/>
          <w:color w:val="231F20"/>
        </w:rPr>
        <w:t>vergangenen</w:t>
      </w:r>
      <w:r w:rsidRPr="00994BD7">
        <w:rPr>
          <w:rFonts w:ascii="GT Walsheim ARAG Light" w:hAnsi="GT Walsheim ARAG Light"/>
          <w:color w:val="231F20"/>
          <w:spacing w:val="-13"/>
        </w:rPr>
        <w:t xml:space="preserve"> </w:t>
      </w:r>
      <w:r w:rsidRPr="00994BD7">
        <w:rPr>
          <w:rFonts w:ascii="GT Walsheim ARAG Light" w:hAnsi="GT Walsheim ARAG Light"/>
          <w:color w:val="231F20"/>
        </w:rPr>
        <w:t>Jahr</w:t>
      </w:r>
      <w:r w:rsidRPr="00994BD7">
        <w:rPr>
          <w:rFonts w:ascii="GT Walsheim ARAG Light" w:hAnsi="GT Walsheim ARAG Light"/>
          <w:color w:val="231F20"/>
          <w:spacing w:val="-13"/>
        </w:rPr>
        <w:t xml:space="preserve"> </w:t>
      </w:r>
      <w:r w:rsidRPr="00994BD7">
        <w:rPr>
          <w:rFonts w:ascii="GT Walsheim ARAG Light" w:hAnsi="GT Walsheim ARAG Light"/>
          <w:color w:val="231F20"/>
        </w:rPr>
        <w:t>hat</w:t>
      </w:r>
      <w:r w:rsidRPr="00994BD7">
        <w:rPr>
          <w:rFonts w:ascii="GT Walsheim ARAG Light" w:hAnsi="GT Walsheim ARAG Light"/>
          <w:color w:val="231F20"/>
          <w:spacing w:val="-13"/>
        </w:rPr>
        <w:t xml:space="preserve"> </w:t>
      </w:r>
      <w:r w:rsidRPr="00994BD7">
        <w:rPr>
          <w:rFonts w:ascii="GT Walsheim ARAG Light" w:hAnsi="GT Walsheim ARAG Light"/>
          <w:color w:val="231F20"/>
        </w:rPr>
        <w:t>die</w:t>
      </w:r>
      <w:r w:rsidRPr="00994BD7">
        <w:rPr>
          <w:rFonts w:ascii="GT Walsheim ARAG Light" w:hAnsi="GT Walsheim ARAG Light"/>
          <w:color w:val="231F20"/>
          <w:spacing w:val="-12"/>
        </w:rPr>
        <w:t xml:space="preserve"> </w:t>
      </w:r>
      <w:r w:rsidRPr="00994BD7">
        <w:rPr>
          <w:rFonts w:ascii="GT Walsheim ARAG Light" w:hAnsi="GT Walsheim ARAG Light"/>
          <w:color w:val="231F20"/>
        </w:rPr>
        <w:t>ARAG</w:t>
      </w:r>
      <w:r w:rsidRPr="00994BD7">
        <w:rPr>
          <w:rFonts w:ascii="GT Walsheim ARAG Light" w:hAnsi="GT Walsheim ARAG Light"/>
          <w:color w:val="231F20"/>
          <w:spacing w:val="-13"/>
        </w:rPr>
        <w:t xml:space="preserve"> </w:t>
      </w:r>
      <w:r w:rsidRPr="00994BD7">
        <w:rPr>
          <w:rFonts w:ascii="GT Walsheim ARAG Light" w:hAnsi="GT Walsheim ARAG Light"/>
          <w:color w:val="231F20"/>
        </w:rPr>
        <w:t>in Deutschland in mehr als 765.000 Rechtsschutzfällen Unterstützung geleistet.</w:t>
      </w:r>
    </w:p>
    <w:p w14:paraId="1EDB01B9" w14:textId="20945177" w:rsidR="00FD388F" w:rsidRPr="00994BD7" w:rsidRDefault="00FD388F" w:rsidP="00994BD7">
      <w:pPr>
        <w:pStyle w:val="Listenabsatz"/>
        <w:widowControl w:val="0"/>
        <w:numPr>
          <w:ilvl w:val="0"/>
          <w:numId w:val="1"/>
        </w:numPr>
        <w:tabs>
          <w:tab w:val="left" w:pos="341"/>
        </w:tabs>
        <w:autoSpaceDE w:val="0"/>
        <w:autoSpaceDN w:val="0"/>
        <w:spacing w:line="276" w:lineRule="auto"/>
        <w:ind w:right="911"/>
        <w:contextualSpacing w:val="0"/>
        <w:rPr>
          <w:rFonts w:ascii="GT Walsheim ARAG Light" w:hAnsi="GT Walsheim ARAG Light"/>
        </w:rPr>
      </w:pPr>
      <w:r w:rsidRPr="00994BD7">
        <w:rPr>
          <w:rFonts w:ascii="GT Walsheim ARAG Light" w:hAnsi="GT Walsheim ARAG Light"/>
          <w:color w:val="231F20"/>
        </w:rPr>
        <w:t>Wo Dauerkrisen zum Alltag werden, nimmt das Risiko von Konflikten zu: Die Leistungsfälle, die über eine reine</w:t>
      </w:r>
      <w:r w:rsidRPr="00994BD7">
        <w:rPr>
          <w:rFonts w:ascii="GT Walsheim ARAG Light" w:hAnsi="GT Walsheim ARAG Light"/>
          <w:color w:val="231F20"/>
          <w:spacing w:val="-7"/>
        </w:rPr>
        <w:t xml:space="preserve"> </w:t>
      </w:r>
      <w:r w:rsidRPr="00994BD7">
        <w:rPr>
          <w:rFonts w:ascii="GT Walsheim ARAG Light" w:hAnsi="GT Walsheim ARAG Light"/>
          <w:color w:val="231F20"/>
        </w:rPr>
        <w:t>telefonische</w:t>
      </w:r>
      <w:r w:rsidRPr="00994BD7">
        <w:rPr>
          <w:rFonts w:ascii="GT Walsheim ARAG Light" w:hAnsi="GT Walsheim ARAG Light"/>
          <w:color w:val="231F20"/>
          <w:spacing w:val="-7"/>
        </w:rPr>
        <w:t xml:space="preserve"> </w:t>
      </w:r>
      <w:r w:rsidRPr="00994BD7">
        <w:rPr>
          <w:rFonts w:ascii="GT Walsheim ARAG Light" w:hAnsi="GT Walsheim ARAG Light"/>
          <w:color w:val="231F20"/>
        </w:rPr>
        <w:t>Erstberatung</w:t>
      </w:r>
      <w:r w:rsidR="001E04F0" w:rsidRPr="001E04F0">
        <w:t xml:space="preserve"> </w:t>
      </w:r>
      <w:r w:rsidR="001E04F0" w:rsidRPr="001E04F0">
        <w:rPr>
          <w:rFonts w:ascii="GT Walsheim ARAG Light" w:hAnsi="GT Walsheim ARAG Light"/>
          <w:color w:val="231F20"/>
        </w:rPr>
        <w:t xml:space="preserve">hinausgingen, sind in den vergangenen fünf Jahren um knapp 41 Prozent angestiegen – davon allein </w:t>
      </w:r>
      <w:proofErr w:type="gramStart"/>
      <w:r w:rsidR="001E04F0" w:rsidRPr="001E04F0">
        <w:rPr>
          <w:rFonts w:ascii="GT Walsheim ARAG Light" w:hAnsi="GT Walsheim ARAG Light"/>
          <w:color w:val="231F20"/>
        </w:rPr>
        <w:t>in 2025</w:t>
      </w:r>
      <w:proofErr w:type="gramEnd"/>
      <w:r w:rsidR="001E04F0" w:rsidRPr="001E04F0">
        <w:rPr>
          <w:rFonts w:ascii="GT Walsheim ARAG Light" w:hAnsi="GT Walsheim ARAG Light"/>
          <w:color w:val="231F20"/>
        </w:rPr>
        <w:t xml:space="preserve"> um 8 Prozent.</w:t>
      </w:r>
      <w:r w:rsidRPr="00994BD7">
        <w:rPr>
          <w:rFonts w:ascii="GT Walsheim ARAG Light" w:hAnsi="GT Walsheim ARAG Light"/>
          <w:color w:val="231F20"/>
          <w:spacing w:val="-7"/>
        </w:rPr>
        <w:t xml:space="preserve"> </w:t>
      </w:r>
    </w:p>
    <w:p w14:paraId="7B4C9E51" w14:textId="096A9D5F" w:rsidR="00FD388F" w:rsidRPr="00994BD7" w:rsidRDefault="00FD388F" w:rsidP="00994BD7">
      <w:pPr>
        <w:pStyle w:val="Listenabsatz"/>
        <w:widowControl w:val="0"/>
        <w:numPr>
          <w:ilvl w:val="0"/>
          <w:numId w:val="1"/>
        </w:numPr>
        <w:tabs>
          <w:tab w:val="left" w:pos="341"/>
        </w:tabs>
        <w:autoSpaceDE w:val="0"/>
        <w:autoSpaceDN w:val="0"/>
        <w:spacing w:line="276" w:lineRule="auto"/>
        <w:ind w:right="911"/>
        <w:contextualSpacing w:val="0"/>
        <w:rPr>
          <w:rFonts w:ascii="GT Walsheim ARAG Light" w:hAnsi="GT Walsheim ARAG Light"/>
        </w:rPr>
      </w:pPr>
      <w:r w:rsidRPr="00994BD7">
        <w:rPr>
          <w:rFonts w:ascii="GT Walsheim ARAG Light" w:hAnsi="GT Walsheim ARAG Light"/>
        </w:rPr>
        <w:t>Gerade vor dem Hintergrund erhöhter Rechtsverfolgungskosten ist eine Kostenabsicherung wichtiger denn je – Rechtsschutz wird für Privatkunden in Krisenzeiten verstärkt zum Existenzschutz.</w:t>
      </w:r>
    </w:p>
    <w:p w14:paraId="717AE954" w14:textId="45627D0A" w:rsidR="00FD388F" w:rsidRDefault="00FD388F" w:rsidP="00FD388F">
      <w:pPr>
        <w:pStyle w:val="Listenabsatz"/>
        <w:widowControl w:val="0"/>
        <w:tabs>
          <w:tab w:val="left" w:pos="341"/>
        </w:tabs>
        <w:autoSpaceDE w:val="0"/>
        <w:autoSpaceDN w:val="0"/>
        <w:spacing w:line="288" w:lineRule="auto"/>
        <w:ind w:left="341" w:right="911"/>
        <w:contextualSpacing w:val="0"/>
        <w:rPr>
          <w:rFonts w:ascii="GT Walsheim ARAG Light" w:hAnsi="GT Walsheim ARAG Light"/>
          <w:sz w:val="20"/>
        </w:rPr>
      </w:pPr>
    </w:p>
    <w:p w14:paraId="6CB28134" w14:textId="4229ADBF" w:rsidR="00FD388F" w:rsidRPr="001E04F0" w:rsidRDefault="00FD388F" w:rsidP="00994BD7">
      <w:pPr>
        <w:pStyle w:val="berschrift1"/>
        <w:spacing w:line="276" w:lineRule="auto"/>
        <w:rPr>
          <w:rFonts w:ascii="GT Walsheim ARAG Cond Medium" w:hAnsi="GT Walsheim ARAG Cond Medium"/>
          <w:color w:val="231F20"/>
          <w:sz w:val="44"/>
          <w:szCs w:val="44"/>
        </w:rPr>
      </w:pPr>
      <w:r w:rsidRPr="001E04F0">
        <w:rPr>
          <w:rFonts w:ascii="GT Walsheim ARAG Cond Medium" w:hAnsi="GT Walsheim ARAG Cond Medium"/>
          <w:color w:val="231F20"/>
          <w:sz w:val="44"/>
          <w:szCs w:val="44"/>
        </w:rPr>
        <w:t>Wachsende</w:t>
      </w:r>
      <w:r w:rsidRPr="001E04F0">
        <w:rPr>
          <w:rFonts w:ascii="GT Walsheim ARAG Cond Medium" w:hAnsi="GT Walsheim ARAG Cond Medium"/>
          <w:color w:val="231F20"/>
          <w:spacing w:val="-22"/>
          <w:sz w:val="44"/>
          <w:szCs w:val="44"/>
        </w:rPr>
        <w:t xml:space="preserve"> </w:t>
      </w:r>
      <w:r w:rsidRPr="001E04F0">
        <w:rPr>
          <w:rFonts w:ascii="GT Walsheim ARAG Cond Medium" w:hAnsi="GT Walsheim ARAG Cond Medium"/>
          <w:color w:val="231F20"/>
          <w:sz w:val="44"/>
          <w:szCs w:val="44"/>
        </w:rPr>
        <w:t>Angst</w:t>
      </w:r>
      <w:r w:rsidRPr="001E04F0">
        <w:rPr>
          <w:rFonts w:ascii="GT Walsheim ARAG Cond Medium" w:hAnsi="GT Walsheim ARAG Cond Medium"/>
          <w:color w:val="231F20"/>
          <w:spacing w:val="-22"/>
          <w:sz w:val="44"/>
          <w:szCs w:val="44"/>
        </w:rPr>
        <w:t xml:space="preserve"> </w:t>
      </w:r>
      <w:r w:rsidRPr="001E04F0">
        <w:rPr>
          <w:rFonts w:ascii="GT Walsheim ARAG Cond Medium" w:hAnsi="GT Walsheim ARAG Cond Medium"/>
          <w:color w:val="231F20"/>
          <w:sz w:val="44"/>
          <w:szCs w:val="44"/>
        </w:rPr>
        <w:t>um</w:t>
      </w:r>
      <w:r w:rsidRPr="001E04F0">
        <w:rPr>
          <w:rFonts w:ascii="GT Walsheim ARAG Cond Medium" w:hAnsi="GT Walsheim ARAG Cond Medium"/>
          <w:color w:val="231F20"/>
          <w:spacing w:val="-22"/>
          <w:sz w:val="44"/>
          <w:szCs w:val="44"/>
        </w:rPr>
        <w:t xml:space="preserve"> </w:t>
      </w:r>
      <w:r w:rsidRPr="001E04F0">
        <w:rPr>
          <w:rFonts w:ascii="GT Walsheim ARAG Cond Medium" w:hAnsi="GT Walsheim ARAG Cond Medium"/>
          <w:color w:val="231F20"/>
          <w:sz w:val="44"/>
          <w:szCs w:val="44"/>
        </w:rPr>
        <w:t>den</w:t>
      </w:r>
      <w:r w:rsidRPr="001E04F0">
        <w:rPr>
          <w:rFonts w:ascii="GT Walsheim ARAG Cond Medium" w:hAnsi="GT Walsheim ARAG Cond Medium"/>
          <w:color w:val="231F20"/>
          <w:spacing w:val="-22"/>
          <w:sz w:val="44"/>
          <w:szCs w:val="44"/>
        </w:rPr>
        <w:t xml:space="preserve"> </w:t>
      </w:r>
      <w:r w:rsidRPr="001E04F0">
        <w:rPr>
          <w:rFonts w:ascii="GT Walsheim ARAG Cond Medium" w:hAnsi="GT Walsheim ARAG Cond Medium"/>
          <w:color w:val="231F20"/>
          <w:sz w:val="44"/>
          <w:szCs w:val="44"/>
        </w:rPr>
        <w:t>Arbeitsplatz</w:t>
      </w:r>
      <w:r w:rsidRPr="001E04F0">
        <w:rPr>
          <w:rFonts w:ascii="GT Walsheim ARAG Cond Medium" w:hAnsi="GT Walsheim ARAG Cond Medium"/>
          <w:color w:val="231F20"/>
          <w:spacing w:val="-22"/>
          <w:sz w:val="44"/>
          <w:szCs w:val="44"/>
        </w:rPr>
        <w:t xml:space="preserve"> </w:t>
      </w:r>
      <w:r w:rsidRPr="001E04F0">
        <w:rPr>
          <w:rFonts w:ascii="GT Walsheim ARAG Cond Medium" w:hAnsi="GT Walsheim ARAG Cond Medium"/>
          <w:color w:val="231F20"/>
          <w:sz w:val="44"/>
          <w:szCs w:val="44"/>
        </w:rPr>
        <w:t xml:space="preserve">– </w:t>
      </w:r>
      <w:r w:rsidRPr="001E04F0">
        <w:rPr>
          <w:rFonts w:ascii="GT Walsheim ARAG Cond Medium" w:hAnsi="GT Walsheim ARAG Cond Medium"/>
          <w:color w:val="231F20"/>
          <w:sz w:val="44"/>
          <w:szCs w:val="44"/>
        </w:rPr>
        <w:br/>
        <w:t>5-Jahres-Hoch bei Rechtsschutzfällen</w:t>
      </w:r>
    </w:p>
    <w:p w14:paraId="70AD94C1" w14:textId="5A23FE4E" w:rsidR="00FD388F" w:rsidRPr="00994BD7" w:rsidRDefault="00FD388F" w:rsidP="00994BD7">
      <w:pPr>
        <w:pStyle w:val="Textkrper"/>
        <w:spacing w:before="325" w:line="276" w:lineRule="auto"/>
        <w:ind w:right="699"/>
        <w:rPr>
          <w:color w:val="231F20"/>
          <w:sz w:val="24"/>
          <w:szCs w:val="24"/>
        </w:rPr>
      </w:pPr>
      <w:r w:rsidRPr="00994BD7">
        <w:rPr>
          <w:color w:val="231F20"/>
          <w:sz w:val="24"/>
          <w:szCs w:val="24"/>
        </w:rPr>
        <w:t>In aktuellen Krisenzeiten mit branchenübergreifenden wirtschaftlichen Folgen wird der Arbeitsplatz zu einem immer</w:t>
      </w:r>
      <w:r w:rsidRPr="00994BD7">
        <w:rPr>
          <w:color w:val="231F20"/>
          <w:spacing w:val="-2"/>
          <w:sz w:val="24"/>
          <w:szCs w:val="24"/>
        </w:rPr>
        <w:t xml:space="preserve"> </w:t>
      </w:r>
      <w:r w:rsidRPr="00994BD7">
        <w:rPr>
          <w:color w:val="231F20"/>
          <w:sz w:val="24"/>
          <w:szCs w:val="24"/>
        </w:rPr>
        <w:t>größeren</w:t>
      </w:r>
      <w:r w:rsidRPr="00994BD7">
        <w:rPr>
          <w:color w:val="231F20"/>
          <w:spacing w:val="-2"/>
          <w:sz w:val="24"/>
          <w:szCs w:val="24"/>
        </w:rPr>
        <w:t xml:space="preserve"> </w:t>
      </w:r>
      <w:r w:rsidRPr="00994BD7">
        <w:rPr>
          <w:color w:val="231F20"/>
          <w:sz w:val="24"/>
          <w:szCs w:val="24"/>
        </w:rPr>
        <w:t>Unsicherheitsfaktor:</w:t>
      </w:r>
      <w:r w:rsidRPr="00994BD7">
        <w:rPr>
          <w:color w:val="231F20"/>
          <w:spacing w:val="-2"/>
          <w:sz w:val="24"/>
          <w:szCs w:val="24"/>
        </w:rPr>
        <w:t xml:space="preserve"> </w:t>
      </w:r>
      <w:r w:rsidRPr="00994BD7">
        <w:rPr>
          <w:color w:val="231F20"/>
          <w:sz w:val="24"/>
          <w:szCs w:val="24"/>
        </w:rPr>
        <w:t>Über</w:t>
      </w:r>
      <w:r w:rsidRPr="00994BD7">
        <w:rPr>
          <w:color w:val="231F20"/>
          <w:spacing w:val="-2"/>
          <w:sz w:val="24"/>
          <w:szCs w:val="24"/>
        </w:rPr>
        <w:t xml:space="preserve"> </w:t>
      </w:r>
      <w:r w:rsidRPr="00994BD7">
        <w:rPr>
          <w:color w:val="231F20"/>
          <w:sz w:val="24"/>
          <w:szCs w:val="24"/>
        </w:rPr>
        <w:t>die</w:t>
      </w:r>
      <w:r w:rsidRPr="00994BD7">
        <w:rPr>
          <w:color w:val="231F20"/>
          <w:spacing w:val="-2"/>
          <w:sz w:val="24"/>
          <w:szCs w:val="24"/>
        </w:rPr>
        <w:t xml:space="preserve"> </w:t>
      </w:r>
      <w:r w:rsidRPr="00994BD7">
        <w:rPr>
          <w:color w:val="231F20"/>
          <w:sz w:val="24"/>
          <w:szCs w:val="24"/>
        </w:rPr>
        <w:t>vergangenen</w:t>
      </w:r>
      <w:r w:rsidRPr="00994BD7">
        <w:rPr>
          <w:color w:val="231F20"/>
          <w:spacing w:val="-2"/>
          <w:sz w:val="24"/>
          <w:szCs w:val="24"/>
        </w:rPr>
        <w:t xml:space="preserve"> </w:t>
      </w:r>
      <w:r w:rsidRPr="00994BD7">
        <w:rPr>
          <w:color w:val="231F20"/>
          <w:sz w:val="24"/>
          <w:szCs w:val="24"/>
        </w:rPr>
        <w:t>fünf</w:t>
      </w:r>
      <w:r w:rsidRPr="00994BD7">
        <w:rPr>
          <w:color w:val="231F20"/>
          <w:spacing w:val="-2"/>
          <w:sz w:val="24"/>
          <w:szCs w:val="24"/>
        </w:rPr>
        <w:t xml:space="preserve"> </w:t>
      </w:r>
      <w:r w:rsidRPr="00994BD7">
        <w:rPr>
          <w:color w:val="231F20"/>
          <w:sz w:val="24"/>
          <w:szCs w:val="24"/>
        </w:rPr>
        <w:t>Jahre</w:t>
      </w:r>
      <w:r w:rsidRPr="00994BD7">
        <w:rPr>
          <w:color w:val="231F20"/>
          <w:spacing w:val="-2"/>
          <w:sz w:val="24"/>
          <w:szCs w:val="24"/>
        </w:rPr>
        <w:t xml:space="preserve"> </w:t>
      </w:r>
      <w:r w:rsidRPr="00994BD7">
        <w:rPr>
          <w:color w:val="231F20"/>
          <w:sz w:val="24"/>
          <w:szCs w:val="24"/>
        </w:rPr>
        <w:t>hinweg</w:t>
      </w:r>
      <w:r w:rsidRPr="00994BD7">
        <w:rPr>
          <w:color w:val="231F20"/>
          <w:spacing w:val="-2"/>
          <w:sz w:val="24"/>
          <w:szCs w:val="24"/>
        </w:rPr>
        <w:t xml:space="preserve"> </w:t>
      </w:r>
      <w:r w:rsidRPr="00994BD7">
        <w:rPr>
          <w:color w:val="231F20"/>
          <w:sz w:val="24"/>
          <w:szCs w:val="24"/>
        </w:rPr>
        <w:t>stellt</w:t>
      </w:r>
      <w:r w:rsidRPr="00994BD7">
        <w:rPr>
          <w:color w:val="231F20"/>
          <w:spacing w:val="-2"/>
          <w:sz w:val="24"/>
          <w:szCs w:val="24"/>
        </w:rPr>
        <w:t xml:space="preserve"> </w:t>
      </w:r>
      <w:r w:rsidRPr="00994BD7">
        <w:rPr>
          <w:color w:val="231F20"/>
          <w:sz w:val="24"/>
          <w:szCs w:val="24"/>
        </w:rPr>
        <w:t>die</w:t>
      </w:r>
      <w:r w:rsidRPr="00994BD7">
        <w:rPr>
          <w:color w:val="231F20"/>
          <w:spacing w:val="-2"/>
          <w:sz w:val="24"/>
          <w:szCs w:val="24"/>
        </w:rPr>
        <w:t xml:space="preserve"> </w:t>
      </w:r>
      <w:r w:rsidRPr="00994BD7">
        <w:rPr>
          <w:color w:val="231F20"/>
          <w:sz w:val="24"/>
          <w:szCs w:val="24"/>
        </w:rPr>
        <w:t>ARAG</w:t>
      </w:r>
      <w:r w:rsidRPr="00994BD7">
        <w:rPr>
          <w:color w:val="231F20"/>
          <w:spacing w:val="-2"/>
          <w:sz w:val="24"/>
          <w:szCs w:val="24"/>
        </w:rPr>
        <w:t xml:space="preserve"> </w:t>
      </w:r>
      <w:r w:rsidRPr="00994BD7">
        <w:rPr>
          <w:color w:val="231F20"/>
          <w:sz w:val="24"/>
          <w:szCs w:val="24"/>
        </w:rPr>
        <w:t>im</w:t>
      </w:r>
      <w:r w:rsidRPr="00994BD7">
        <w:rPr>
          <w:color w:val="231F20"/>
          <w:spacing w:val="-2"/>
          <w:sz w:val="24"/>
          <w:szCs w:val="24"/>
        </w:rPr>
        <w:t xml:space="preserve"> </w:t>
      </w:r>
      <w:r w:rsidRPr="00994BD7">
        <w:rPr>
          <w:color w:val="231F20"/>
          <w:sz w:val="24"/>
          <w:szCs w:val="24"/>
        </w:rPr>
        <w:t>Arbeitsrechtsschutz</w:t>
      </w:r>
      <w:r w:rsidRPr="00994BD7">
        <w:rPr>
          <w:color w:val="231F20"/>
          <w:spacing w:val="-5"/>
          <w:sz w:val="24"/>
          <w:szCs w:val="24"/>
        </w:rPr>
        <w:t xml:space="preserve"> </w:t>
      </w:r>
      <w:r w:rsidRPr="00994BD7">
        <w:rPr>
          <w:color w:val="231F20"/>
          <w:sz w:val="24"/>
          <w:szCs w:val="24"/>
        </w:rPr>
        <w:t>einen</w:t>
      </w:r>
      <w:r w:rsidRPr="00994BD7">
        <w:rPr>
          <w:color w:val="231F20"/>
          <w:spacing w:val="-5"/>
          <w:sz w:val="24"/>
          <w:szCs w:val="24"/>
        </w:rPr>
        <w:t xml:space="preserve"> </w:t>
      </w:r>
      <w:r w:rsidRPr="00994BD7">
        <w:rPr>
          <w:color w:val="231F20"/>
          <w:sz w:val="24"/>
          <w:szCs w:val="24"/>
        </w:rPr>
        <w:t>starken</w:t>
      </w:r>
      <w:r w:rsidRPr="00994BD7">
        <w:rPr>
          <w:color w:val="231F20"/>
          <w:spacing w:val="-5"/>
          <w:sz w:val="24"/>
          <w:szCs w:val="24"/>
        </w:rPr>
        <w:t xml:space="preserve"> </w:t>
      </w:r>
      <w:r w:rsidRPr="00994BD7">
        <w:rPr>
          <w:color w:val="231F20"/>
          <w:sz w:val="24"/>
          <w:szCs w:val="24"/>
        </w:rPr>
        <w:t>Anstieg</w:t>
      </w:r>
      <w:r w:rsidRPr="00994BD7">
        <w:rPr>
          <w:color w:val="231F20"/>
          <w:spacing w:val="-5"/>
          <w:sz w:val="24"/>
          <w:szCs w:val="24"/>
        </w:rPr>
        <w:t xml:space="preserve"> </w:t>
      </w:r>
      <w:r w:rsidRPr="00994BD7">
        <w:rPr>
          <w:color w:val="231F20"/>
          <w:sz w:val="24"/>
          <w:szCs w:val="24"/>
        </w:rPr>
        <w:t>der</w:t>
      </w:r>
      <w:r w:rsidRPr="00994BD7">
        <w:rPr>
          <w:color w:val="231F20"/>
          <w:spacing w:val="-5"/>
          <w:sz w:val="24"/>
          <w:szCs w:val="24"/>
        </w:rPr>
        <w:t xml:space="preserve"> </w:t>
      </w:r>
      <w:r w:rsidRPr="00994BD7">
        <w:rPr>
          <w:color w:val="231F20"/>
          <w:sz w:val="24"/>
          <w:szCs w:val="24"/>
        </w:rPr>
        <w:t>Leistungsfälle</w:t>
      </w:r>
      <w:r w:rsidRPr="00994BD7">
        <w:rPr>
          <w:color w:val="231F20"/>
          <w:spacing w:val="-5"/>
          <w:sz w:val="24"/>
          <w:szCs w:val="24"/>
        </w:rPr>
        <w:t xml:space="preserve"> </w:t>
      </w:r>
      <w:r w:rsidRPr="00994BD7">
        <w:rPr>
          <w:color w:val="231F20"/>
          <w:sz w:val="24"/>
          <w:szCs w:val="24"/>
        </w:rPr>
        <w:t>von</w:t>
      </w:r>
      <w:r w:rsidRPr="00994BD7">
        <w:rPr>
          <w:color w:val="231F20"/>
          <w:spacing w:val="-5"/>
          <w:sz w:val="24"/>
          <w:szCs w:val="24"/>
        </w:rPr>
        <w:t xml:space="preserve"> </w:t>
      </w:r>
      <w:r w:rsidRPr="00994BD7">
        <w:rPr>
          <w:color w:val="231F20"/>
          <w:sz w:val="24"/>
          <w:szCs w:val="24"/>
        </w:rPr>
        <w:t>insgesamt</w:t>
      </w:r>
      <w:r w:rsidRPr="00994BD7">
        <w:rPr>
          <w:color w:val="231F20"/>
          <w:spacing w:val="-5"/>
          <w:sz w:val="24"/>
          <w:szCs w:val="24"/>
        </w:rPr>
        <w:t xml:space="preserve"> </w:t>
      </w:r>
      <w:r w:rsidRPr="00994BD7">
        <w:rPr>
          <w:color w:val="231F20"/>
          <w:sz w:val="24"/>
          <w:szCs w:val="24"/>
        </w:rPr>
        <w:t>63</w:t>
      </w:r>
      <w:r w:rsidRPr="00994BD7">
        <w:rPr>
          <w:color w:val="231F20"/>
          <w:spacing w:val="-5"/>
          <w:sz w:val="24"/>
          <w:szCs w:val="24"/>
        </w:rPr>
        <w:t xml:space="preserve"> </w:t>
      </w:r>
      <w:r w:rsidRPr="00994BD7">
        <w:rPr>
          <w:color w:val="231F20"/>
          <w:sz w:val="24"/>
          <w:szCs w:val="24"/>
        </w:rPr>
        <w:t>Prozent</w:t>
      </w:r>
      <w:r w:rsidRPr="00994BD7">
        <w:rPr>
          <w:color w:val="231F20"/>
          <w:spacing w:val="-5"/>
          <w:sz w:val="24"/>
          <w:szCs w:val="24"/>
        </w:rPr>
        <w:t xml:space="preserve"> </w:t>
      </w:r>
      <w:r w:rsidRPr="00994BD7">
        <w:rPr>
          <w:color w:val="231F20"/>
          <w:sz w:val="24"/>
          <w:szCs w:val="24"/>
        </w:rPr>
        <w:t>fest.</w:t>
      </w:r>
      <w:r w:rsidRPr="00994BD7">
        <w:rPr>
          <w:color w:val="231F20"/>
          <w:spacing w:val="-5"/>
          <w:sz w:val="24"/>
          <w:szCs w:val="24"/>
        </w:rPr>
        <w:t xml:space="preserve"> </w:t>
      </w:r>
      <w:r w:rsidRPr="00994BD7">
        <w:rPr>
          <w:color w:val="231F20"/>
          <w:sz w:val="24"/>
          <w:szCs w:val="24"/>
        </w:rPr>
        <w:t>2025</w:t>
      </w:r>
      <w:r w:rsidRPr="00994BD7">
        <w:rPr>
          <w:color w:val="231F20"/>
          <w:spacing w:val="-5"/>
          <w:sz w:val="24"/>
          <w:szCs w:val="24"/>
        </w:rPr>
        <w:t xml:space="preserve"> </w:t>
      </w:r>
      <w:r w:rsidRPr="00994BD7">
        <w:rPr>
          <w:color w:val="231F20"/>
          <w:sz w:val="24"/>
          <w:szCs w:val="24"/>
        </w:rPr>
        <w:t>markiert</w:t>
      </w:r>
      <w:r w:rsidRPr="00994BD7">
        <w:rPr>
          <w:color w:val="231F20"/>
          <w:spacing w:val="-5"/>
          <w:sz w:val="24"/>
          <w:szCs w:val="24"/>
        </w:rPr>
        <w:t xml:space="preserve"> </w:t>
      </w:r>
      <w:r w:rsidRPr="00994BD7">
        <w:rPr>
          <w:color w:val="231F20"/>
          <w:sz w:val="24"/>
          <w:szCs w:val="24"/>
        </w:rPr>
        <w:t>die</w:t>
      </w:r>
      <w:r w:rsidRPr="00994BD7">
        <w:rPr>
          <w:color w:val="231F20"/>
          <w:spacing w:val="-5"/>
          <w:sz w:val="24"/>
          <w:szCs w:val="24"/>
        </w:rPr>
        <w:t xml:space="preserve"> </w:t>
      </w:r>
      <w:r w:rsidRPr="00994BD7">
        <w:rPr>
          <w:color w:val="231F20"/>
          <w:sz w:val="24"/>
          <w:szCs w:val="24"/>
        </w:rPr>
        <w:t>bisher einmalige Spitze mit einem deutlichen Zuwachs von 11,1 Prozent – eine solche Entwicklung ist kein Randphänomen, sondern ein gesellschaftliches Signal.</w:t>
      </w:r>
    </w:p>
    <w:p w14:paraId="434EE482" w14:textId="699EF260" w:rsidR="00FD388F" w:rsidRPr="00994BD7" w:rsidRDefault="00FD388F" w:rsidP="00994BD7">
      <w:pPr>
        <w:pStyle w:val="Textkrper"/>
        <w:spacing w:before="325" w:line="276" w:lineRule="auto"/>
        <w:ind w:right="699"/>
        <w:rPr>
          <w:color w:val="231F20"/>
          <w:sz w:val="24"/>
          <w:szCs w:val="24"/>
        </w:rPr>
      </w:pPr>
      <w:r w:rsidRPr="00994BD7">
        <w:rPr>
          <w:color w:val="231F20"/>
          <w:sz w:val="24"/>
          <w:szCs w:val="24"/>
        </w:rPr>
        <w:t xml:space="preserve">Der Druck auf Arbeitnehmende wächst. Klar ablesbar ist dies im Tagesgeschäft der ARAG. Hier ist nicht nur die Inanspruchnahme der Rechtsschutzversicherung stark angestiegen – gleichzeitig nehmen gravierende Themen wie Kündigungen zu, die mit hohen Streitwerten von bis zu </w:t>
      </w:r>
      <w:r w:rsidR="0093247B">
        <w:rPr>
          <w:color w:val="231F20"/>
          <w:sz w:val="24"/>
          <w:szCs w:val="24"/>
        </w:rPr>
        <w:t>fünf</w:t>
      </w:r>
      <w:r w:rsidRPr="00994BD7">
        <w:rPr>
          <w:color w:val="231F20"/>
          <w:sz w:val="24"/>
          <w:szCs w:val="24"/>
        </w:rPr>
        <w:t xml:space="preserve"> Monatsgehältern und dadurch mit hohen Kosten verbunden sind. Insolvenzen sowie angekündigte Kündigungswellen sorgen darüber hinaus für einen </w:t>
      </w:r>
      <w:proofErr w:type="gramStart"/>
      <w:r w:rsidRPr="00994BD7">
        <w:rPr>
          <w:color w:val="231F20"/>
          <w:sz w:val="24"/>
          <w:szCs w:val="24"/>
        </w:rPr>
        <w:t>weiter wachsenden</w:t>
      </w:r>
      <w:proofErr w:type="gramEnd"/>
      <w:r w:rsidRPr="00994BD7">
        <w:rPr>
          <w:color w:val="231F20"/>
          <w:sz w:val="24"/>
          <w:szCs w:val="24"/>
        </w:rPr>
        <w:t xml:space="preserve"> Unterstützungsbedarf.</w:t>
      </w:r>
      <w:r w:rsidRPr="00994BD7">
        <w:rPr>
          <w:color w:val="231F20"/>
          <w:sz w:val="24"/>
          <w:szCs w:val="24"/>
        </w:rPr>
        <w:br/>
        <w:t xml:space="preserve">Besonders auffällig ist die starke Zunahme der Kündigungsschutzklagen mit einem Plus von 33 Prozent im Vergleich zu 2024. Treiber dafür ist unter anderem die hohe Zahl an Firmenpleiten, die 2025 in Deutschland auf Rekordniveau lag und ein 20-Jahres-Hoch erreichte. Laut Statistischem Bundesamt gab es hierzulande rund 21.800 Unternehmensinsolvenzen. Die ARAG spürt diese Auswirkungen. „Wir stellen fest, dass nicht mehr vornehmlich Kunden mit niedrigen Einkommen betroffen sind, sondern auch immer mehr mit mittleren und auch höheren Einkünften“, sagt Hanno Petersen, Vorstand Konzern IT und </w:t>
      </w:r>
      <w:proofErr w:type="spellStart"/>
      <w:r w:rsidRPr="00994BD7">
        <w:rPr>
          <w:color w:val="231F20"/>
          <w:sz w:val="24"/>
          <w:szCs w:val="24"/>
        </w:rPr>
        <w:t>Operations</w:t>
      </w:r>
      <w:proofErr w:type="spellEnd"/>
      <w:r w:rsidRPr="00994BD7">
        <w:rPr>
          <w:color w:val="231F20"/>
          <w:sz w:val="24"/>
          <w:szCs w:val="24"/>
        </w:rPr>
        <w:t xml:space="preserve"> bei der ARAG SE. Unternehmen und ihre Mitarbeitenden geraten durch die anhaltende Wirtschaftskrise zunehmend in Bedrängnis – so beispielsweise durch den angekündigten weiteren Stellenabbau in der Automobilindustrie sowie deren Zuliefererbetrieben. „Aber nicht nur hier, sondern auch mit Blick auf die gesamten Leistungsfälle im Bereich Arbeitsrecht zeigt sich: Der Peak ist noch lange nicht erreicht. Es zeichnet sich der Trend ab, dass das Modell Deutschland – lange Beschäftigung, sichere Arbeitsplätze – bröckelt“, erläutert </w:t>
      </w:r>
      <w:proofErr w:type="gramStart"/>
      <w:r w:rsidRPr="00994BD7">
        <w:rPr>
          <w:color w:val="231F20"/>
          <w:sz w:val="24"/>
          <w:szCs w:val="24"/>
        </w:rPr>
        <w:t>ARAG Vorstand</w:t>
      </w:r>
      <w:proofErr w:type="gramEnd"/>
      <w:r w:rsidRPr="00994BD7">
        <w:rPr>
          <w:color w:val="231F20"/>
          <w:sz w:val="24"/>
          <w:szCs w:val="24"/>
        </w:rPr>
        <w:t xml:space="preserve"> Hanno Petersen.</w:t>
      </w:r>
    </w:p>
    <w:p w14:paraId="272A2602" w14:textId="77777777" w:rsidR="00FD388F" w:rsidRDefault="00FD388F" w:rsidP="00FD388F">
      <w:pPr>
        <w:pStyle w:val="Textkrper"/>
        <w:spacing w:before="325" w:line="283" w:lineRule="auto"/>
        <w:ind w:right="699"/>
      </w:pPr>
    </w:p>
    <w:p w14:paraId="2D05BD95" w14:textId="77777777" w:rsidR="00FD388F" w:rsidRPr="00FD388F" w:rsidRDefault="00FD388F" w:rsidP="00FD388F">
      <w:pPr>
        <w:widowControl w:val="0"/>
        <w:tabs>
          <w:tab w:val="left" w:pos="341"/>
        </w:tabs>
        <w:autoSpaceDE w:val="0"/>
        <w:autoSpaceDN w:val="0"/>
        <w:spacing w:line="288" w:lineRule="auto"/>
        <w:ind w:left="141" w:right="911"/>
        <w:rPr>
          <w:rFonts w:ascii="GT Walsheim ARAG Light" w:hAnsi="GT Walsheim ARAG Light"/>
          <w:sz w:val="20"/>
        </w:rPr>
      </w:pPr>
    </w:p>
    <w:p w14:paraId="4589FE1B" w14:textId="77777777" w:rsidR="00FD388F" w:rsidRDefault="00FD388F">
      <w:pPr>
        <w:rPr>
          <w:rFonts w:ascii="GT Walsheim ARAG Light" w:hAnsi="GT Walsheim ARAG Light"/>
          <w:sz w:val="20"/>
        </w:rPr>
      </w:pPr>
      <w:r>
        <w:rPr>
          <w:rFonts w:ascii="GT Walsheim ARAG Light" w:hAnsi="GT Walsheim ARAG Light"/>
          <w:sz w:val="20"/>
        </w:rPr>
        <w:br w:type="page"/>
      </w:r>
    </w:p>
    <w:p w14:paraId="09710E63" w14:textId="6E765E58" w:rsidR="00FD388F" w:rsidRPr="00FD388F" w:rsidRDefault="00FD388F" w:rsidP="00994BD7">
      <w:pPr>
        <w:pStyle w:val="Textkrper"/>
        <w:spacing w:before="28" w:line="276" w:lineRule="auto"/>
        <w:rPr>
          <w:rFonts w:ascii="GT Walsheim ARAG Cond Medium" w:eastAsiaTheme="minorHAnsi" w:hAnsi="GT Walsheim ARAG Cond Medium" w:cs="Times New Roman (Textkörper CS)"/>
          <w:color w:val="231F20"/>
          <w:spacing w:val="-2"/>
          <w:kern w:val="2"/>
          <w:sz w:val="34"/>
          <w:szCs w:val="24"/>
          <w14:ligatures w14:val="standardContextual"/>
          <w14:cntxtAlts/>
        </w:rPr>
      </w:pPr>
      <w:r>
        <w:rPr>
          <w:rFonts w:ascii="GT Walsheim ARAG Cond Medium" w:eastAsiaTheme="minorHAnsi" w:hAnsi="GT Walsheim ARAG Cond Medium" w:cs="Times New Roman (Textkörper CS)"/>
          <w:color w:val="231F20"/>
          <w:spacing w:val="-2"/>
          <w:kern w:val="2"/>
          <w:sz w:val="34"/>
          <w:szCs w:val="24"/>
          <w14:ligatures w14:val="standardContextual"/>
          <w14:cntxtAlts/>
        </w:rPr>
        <w:lastRenderedPageBreak/>
        <w:t>Pr</w:t>
      </w:r>
      <w:r w:rsidRPr="00FD388F">
        <w:rPr>
          <w:rFonts w:ascii="GT Walsheim ARAG Cond Medium" w:eastAsiaTheme="minorHAnsi" w:hAnsi="GT Walsheim ARAG Cond Medium" w:cs="Times New Roman (Textkörper CS)"/>
          <w:color w:val="231F20"/>
          <w:spacing w:val="-2"/>
          <w:kern w:val="2"/>
          <w:sz w:val="34"/>
          <w:szCs w:val="24"/>
          <w14:ligatures w14:val="standardContextual"/>
          <w14:cntxtAlts/>
        </w:rPr>
        <w:t>axisfall Arbeitsrecht:</w:t>
      </w:r>
    </w:p>
    <w:p w14:paraId="514197A6" w14:textId="77777777" w:rsidR="00FD388F" w:rsidRPr="00FD388F" w:rsidRDefault="00FD388F" w:rsidP="00994BD7">
      <w:pPr>
        <w:pStyle w:val="Textkrper"/>
        <w:spacing w:before="28" w:line="276" w:lineRule="auto"/>
        <w:rPr>
          <w:rFonts w:ascii="GT Walsheim ARAG Cond Medium" w:eastAsiaTheme="minorHAnsi" w:hAnsi="GT Walsheim ARAG Cond Medium" w:cs="Times New Roman (Textkörper CS)"/>
          <w:color w:val="231F20"/>
          <w:spacing w:val="-2"/>
          <w:kern w:val="2"/>
          <w:sz w:val="34"/>
          <w:szCs w:val="24"/>
          <w14:ligatures w14:val="standardContextual"/>
          <w14:cntxtAlts/>
        </w:rPr>
      </w:pPr>
      <w:r w:rsidRPr="00FD388F">
        <w:rPr>
          <w:rFonts w:ascii="GT Walsheim ARAG Cond Medium" w:eastAsiaTheme="minorHAnsi" w:hAnsi="GT Walsheim ARAG Cond Medium" w:cs="Times New Roman (Textkörper CS)"/>
          <w:color w:val="231F20"/>
          <w:spacing w:val="-2"/>
          <w:kern w:val="2"/>
          <w:sz w:val="34"/>
          <w:szCs w:val="24"/>
          <w14:ligatures w14:val="standardContextual"/>
          <w14:cntxtAlts/>
        </w:rPr>
        <w:t>Dreifacher Vater erhält Kündigung nach 25 Jahren –</w:t>
      </w:r>
    </w:p>
    <w:p w14:paraId="46279129" w14:textId="5C63912C" w:rsidR="00FD388F" w:rsidRDefault="00FD388F" w:rsidP="00994BD7">
      <w:pPr>
        <w:pStyle w:val="Textkrper"/>
        <w:spacing w:before="28" w:line="276" w:lineRule="auto"/>
        <w:rPr>
          <w:rFonts w:ascii="GT Walsheim ARAG Cond Medium" w:eastAsiaTheme="minorHAnsi" w:hAnsi="GT Walsheim ARAG Cond Medium" w:cs="Times New Roman (Textkörper CS)"/>
          <w:color w:val="231F20"/>
          <w:spacing w:val="-2"/>
          <w:kern w:val="2"/>
          <w:sz w:val="34"/>
          <w:szCs w:val="24"/>
          <w14:ligatures w14:val="standardContextual"/>
          <w14:cntxtAlts/>
        </w:rPr>
      </w:pPr>
      <w:r w:rsidRPr="00FD388F">
        <w:rPr>
          <w:rFonts w:ascii="GT Walsheim ARAG Cond Medium" w:eastAsiaTheme="minorHAnsi" w:hAnsi="GT Walsheim ARAG Cond Medium" w:cs="Times New Roman (Textkörper CS)"/>
          <w:color w:val="231F20"/>
          <w:spacing w:val="-2"/>
          <w:kern w:val="2"/>
          <w:sz w:val="34"/>
          <w:szCs w:val="24"/>
          <w14:ligatures w14:val="standardContextual"/>
          <w14:cntxtAlts/>
        </w:rPr>
        <w:t>und gewinnt vor Gericht</w:t>
      </w:r>
    </w:p>
    <w:p w14:paraId="6F6A6A23" w14:textId="77777777" w:rsidR="00FD388F" w:rsidRDefault="00FD388F" w:rsidP="00994BD7">
      <w:pPr>
        <w:pStyle w:val="Textkrper"/>
        <w:spacing w:before="28" w:line="276" w:lineRule="auto"/>
        <w:rPr>
          <w:rFonts w:ascii="GT Walsheim ARAG Cond Medium"/>
          <w:sz w:val="34"/>
        </w:rPr>
      </w:pPr>
    </w:p>
    <w:p w14:paraId="23531897" w14:textId="0CF6D0F4" w:rsidR="00177E9D" w:rsidRPr="00994BD7" w:rsidRDefault="00FD388F" w:rsidP="00994BD7">
      <w:pPr>
        <w:spacing w:line="276" w:lineRule="auto"/>
        <w:rPr>
          <w:rFonts w:ascii="GT Walsheim ARAG Light" w:eastAsia="GT Walsheim ARAG Light" w:hAnsi="GT Walsheim ARAG Light" w:cs="GT Walsheim ARAG Light"/>
          <w:color w:val="231F20"/>
          <w:kern w:val="0"/>
          <w14:ligatures w14:val="none"/>
          <w14:cntxtAlts w14:val="0"/>
        </w:rPr>
      </w:pPr>
      <w:r w:rsidRPr="00994BD7">
        <w:rPr>
          <w:rFonts w:ascii="GT Walsheim ARAG Light" w:eastAsia="GT Walsheim ARAG Light" w:hAnsi="GT Walsheim ARAG Light" w:cs="GT Walsheim ARAG Light"/>
          <w:color w:val="231F20"/>
          <w:kern w:val="0"/>
          <w14:ligatures w14:val="none"/>
          <w14:cntxtAlts w14:val="0"/>
        </w:rPr>
        <w:t>In Krisenzeiten ist rechtliche Unterstützung wichtiger denn je. Was das konkret bedeutet, zeigt folgender Rechtsschutzfall: Nach 25 Jahren Betriebszugehörigkeit wurde einem Stahlbauer, dreifacher Vater und Hauptverdiener, unerwartet wegen angeblich schlechter Auftragslage gekündigt. Die finanzielle Situation seiner Familie war schon vorher angespannt und</w:t>
      </w:r>
      <w:r w:rsidR="00994BD7">
        <w:rPr>
          <w:rFonts w:ascii="GT Walsheim ARAG Light" w:eastAsia="GT Walsheim ARAG Light" w:hAnsi="GT Walsheim ARAG Light" w:cs="GT Walsheim ARAG Light"/>
          <w:color w:val="231F20"/>
          <w:kern w:val="0"/>
          <w14:ligatures w14:val="none"/>
          <w14:cntxtAlts w14:val="0"/>
        </w:rPr>
        <w:t xml:space="preserve"> </w:t>
      </w:r>
      <w:r w:rsidRPr="00994BD7">
        <w:rPr>
          <w:rFonts w:ascii="GT Walsheim ARAG Light" w:eastAsia="GT Walsheim ARAG Light" w:hAnsi="GT Walsheim ARAG Light" w:cs="GT Walsheim ARAG Light"/>
          <w:color w:val="231F20"/>
          <w:kern w:val="0"/>
          <w14:ligatures w14:val="none"/>
          <w14:cntxtAlts w14:val="0"/>
        </w:rPr>
        <w:t>plötzlich stand die Existenz vollends auf dem Spiel. Mithilfe der ARAG ging der Versicherte vor dem Arbeitsgericht erfolgreich gegen die ordentliche Kündigung vor: Der Familienvater konnte seinen Arbeitsplatz behalten. Das Gericht sah die Kündigung als sozialwidrig an und ordnete die Perfo</w:t>
      </w:r>
      <w:r w:rsidR="0093247B">
        <w:rPr>
          <w:rFonts w:ascii="GT Walsheim ARAG Light" w:eastAsia="GT Walsheim ARAG Light" w:hAnsi="GT Walsheim ARAG Light" w:cs="GT Walsheim ARAG Light"/>
          <w:color w:val="231F20"/>
          <w:kern w:val="0"/>
          <w14:ligatures w14:val="none"/>
          <w14:cntxtAlts w14:val="0"/>
        </w:rPr>
        <w:t>r</w:t>
      </w:r>
      <w:r w:rsidRPr="00994BD7">
        <w:rPr>
          <w:rFonts w:ascii="GT Walsheim ARAG Light" w:eastAsia="GT Walsheim ARAG Light" w:hAnsi="GT Walsheim ARAG Light" w:cs="GT Walsheim ARAG Light"/>
          <w:color w:val="231F20"/>
          <w:kern w:val="0"/>
          <w14:ligatures w14:val="none"/>
          <w14:cntxtAlts w14:val="0"/>
        </w:rPr>
        <w:t>mance-Probleme des Unternehmens nur als vorgeschoben ein. Neben der emotionalen Entlastung durch den Erhalt des Arbeitsplatzes gab es eine zusätzliche wichtige finanzielle Entlastung: Die ARAG übernahm die Anwaltsgebühren von rund 2.300 Euro.</w:t>
      </w:r>
      <w:r w:rsidR="00994BD7">
        <w:rPr>
          <w:rFonts w:ascii="GT Walsheim ARAG Light" w:eastAsia="GT Walsheim ARAG Light" w:hAnsi="GT Walsheim ARAG Light" w:cs="GT Walsheim ARAG Light"/>
          <w:color w:val="231F20"/>
          <w:kern w:val="0"/>
          <w14:ligatures w14:val="none"/>
          <w14:cntxtAlts w14:val="0"/>
        </w:rPr>
        <w:t xml:space="preserve"> </w:t>
      </w:r>
      <w:r w:rsidRPr="00994BD7">
        <w:rPr>
          <w:rFonts w:ascii="GT Walsheim ARAG Light" w:eastAsia="GT Walsheim ARAG Light" w:hAnsi="GT Walsheim ARAG Light" w:cs="GT Walsheim ARAG Light"/>
          <w:color w:val="231F20"/>
          <w:kern w:val="0"/>
          <w14:ligatures w14:val="none"/>
          <w14:cntxtAlts w14:val="0"/>
        </w:rPr>
        <w:t>Ohne Rechtsschutz hätte der Stahlbauer die Kosten selbst tragen müssen. Bei arbeitsrechtlichen Verfahren der 1. Instanz müssen auch bei Gewinn des Verfah</w:t>
      </w:r>
      <w:r w:rsidR="00177E9D" w:rsidRPr="00994BD7">
        <w:rPr>
          <w:rFonts w:ascii="GT Walsheim ARAG Light" w:eastAsia="GT Walsheim ARAG Light" w:hAnsi="GT Walsheim ARAG Light" w:cs="GT Walsheim ARAG Light"/>
          <w:color w:val="231F20"/>
          <w:kern w:val="0"/>
          <w14:ligatures w14:val="none"/>
          <w14:cntxtAlts w14:val="0"/>
        </w:rPr>
        <w:t>rens die Kosten mitgetragen werden.</w:t>
      </w:r>
    </w:p>
    <w:p w14:paraId="746D0C6B" w14:textId="45E30F67" w:rsidR="00177E9D" w:rsidRDefault="00177E9D" w:rsidP="00FD388F">
      <w:pPr>
        <w:rPr>
          <w:rFonts w:ascii="GT Walsheim ARAG Light" w:eastAsia="GT Walsheim ARAG Light" w:hAnsi="GT Walsheim ARAG Light" w:cs="GT Walsheim ARAG Light"/>
          <w:color w:val="231F20"/>
          <w:kern w:val="0"/>
          <w:sz w:val="20"/>
          <w:szCs w:val="20"/>
          <w14:ligatures w14:val="none"/>
          <w14:cntxtAlts w14:val="0"/>
        </w:rPr>
      </w:pPr>
    </w:p>
    <w:p w14:paraId="5FB36B1F" w14:textId="77777777" w:rsidR="009F295E" w:rsidRDefault="009F295E" w:rsidP="00994BD7">
      <w:pPr>
        <w:spacing w:line="276" w:lineRule="auto"/>
        <w:rPr>
          <w:rFonts w:eastAsia="GT Walsheim ARAG Light" w:cs="GT Walsheim ARAG Light"/>
          <w:color w:val="231F20"/>
          <w:kern w:val="0"/>
          <w:sz w:val="44"/>
          <w:szCs w:val="44"/>
          <w14:ligatures w14:val="none"/>
          <w14:cntxtAlts w14:val="0"/>
        </w:rPr>
      </w:pPr>
    </w:p>
    <w:p w14:paraId="20501F8D" w14:textId="51811299" w:rsidR="00177E9D" w:rsidRPr="001E04F0" w:rsidRDefault="00177E9D" w:rsidP="00994BD7">
      <w:pPr>
        <w:spacing w:line="276" w:lineRule="auto"/>
        <w:rPr>
          <w:rFonts w:eastAsia="GT Walsheim ARAG Light" w:cs="GT Walsheim ARAG Light"/>
          <w:color w:val="231F20"/>
          <w:kern w:val="0"/>
          <w:sz w:val="44"/>
          <w:szCs w:val="44"/>
          <w14:ligatures w14:val="none"/>
          <w14:cntxtAlts w14:val="0"/>
        </w:rPr>
      </w:pPr>
      <w:r w:rsidRPr="001E04F0">
        <w:rPr>
          <w:rFonts w:eastAsia="GT Walsheim ARAG Light" w:cs="GT Walsheim ARAG Light"/>
          <w:color w:val="231F20"/>
          <w:kern w:val="0"/>
          <w:sz w:val="44"/>
          <w:szCs w:val="44"/>
          <w14:ligatures w14:val="none"/>
          <w14:cntxtAlts w14:val="0"/>
        </w:rPr>
        <w:t xml:space="preserve">Wenn Wohnen zum Risiko wird – </w:t>
      </w:r>
      <w:r w:rsidRPr="001E04F0">
        <w:rPr>
          <w:rFonts w:eastAsia="GT Walsheim ARAG Light" w:cs="GT Walsheim ARAG Light"/>
          <w:color w:val="231F20"/>
          <w:kern w:val="0"/>
          <w:sz w:val="44"/>
          <w:szCs w:val="44"/>
          <w14:ligatures w14:val="none"/>
          <w14:cntxtAlts w14:val="0"/>
        </w:rPr>
        <w:br/>
        <w:t>Recht</w:t>
      </w:r>
      <w:r w:rsidR="0093247B">
        <w:rPr>
          <w:rFonts w:eastAsia="GT Walsheim ARAG Light" w:cs="GT Walsheim ARAG Light"/>
          <w:color w:val="231F20"/>
          <w:kern w:val="0"/>
          <w:sz w:val="44"/>
          <w:szCs w:val="44"/>
          <w14:ligatures w14:val="none"/>
          <w14:cntxtAlts w14:val="0"/>
        </w:rPr>
        <w:t>s</w:t>
      </w:r>
      <w:r w:rsidRPr="001E04F0">
        <w:rPr>
          <w:rFonts w:eastAsia="GT Walsheim ARAG Light" w:cs="GT Walsheim ARAG Light"/>
          <w:color w:val="231F20"/>
          <w:kern w:val="0"/>
          <w:sz w:val="44"/>
          <w:szCs w:val="44"/>
          <w14:ligatures w14:val="none"/>
          <w14:cntxtAlts w14:val="0"/>
        </w:rPr>
        <w:t>schutzfälle steigen massiv an</w:t>
      </w:r>
    </w:p>
    <w:p w14:paraId="0E52887C" w14:textId="77777777" w:rsidR="00177E9D" w:rsidRDefault="00177E9D" w:rsidP="00994BD7">
      <w:pPr>
        <w:spacing w:line="276" w:lineRule="auto"/>
        <w:rPr>
          <w:rFonts w:ascii="GT Walsheim ARAG Light" w:eastAsia="GT Walsheim ARAG Light" w:hAnsi="GT Walsheim ARAG Light" w:cs="GT Walsheim ARAG Light"/>
          <w:color w:val="231F20"/>
          <w:kern w:val="0"/>
          <w:sz w:val="20"/>
          <w:szCs w:val="20"/>
          <w14:ligatures w14:val="none"/>
          <w14:cntxtAlts w14:val="0"/>
        </w:rPr>
      </w:pPr>
    </w:p>
    <w:p w14:paraId="3F9973E5" w14:textId="0C9E0FBA" w:rsidR="00177E9D" w:rsidRPr="00994BD7" w:rsidRDefault="00177E9D" w:rsidP="00994BD7">
      <w:pPr>
        <w:spacing w:line="276" w:lineRule="auto"/>
        <w:rPr>
          <w:rFonts w:ascii="GT Walsheim ARAG Light" w:eastAsia="GT Walsheim ARAG Light" w:hAnsi="GT Walsheim ARAG Light" w:cs="GT Walsheim ARAG Light"/>
          <w:color w:val="231F20"/>
          <w:kern w:val="0"/>
          <w14:ligatures w14:val="none"/>
          <w14:cntxtAlts w14:val="0"/>
        </w:rPr>
      </w:pPr>
      <w:r w:rsidRPr="00994BD7">
        <w:rPr>
          <w:rFonts w:ascii="GT Walsheim ARAG Light" w:eastAsia="GT Walsheim ARAG Light" w:hAnsi="GT Walsheim ARAG Light" w:cs="GT Walsheim ARAG Light"/>
          <w:color w:val="231F20"/>
          <w:kern w:val="0"/>
          <w14:ligatures w14:val="none"/>
          <w14:cntxtAlts w14:val="0"/>
        </w:rPr>
        <w:t>Wohnen ist nicht mehr nur teuer, sondern wird für immer mehr Verbraucher zum dauerhaften Stress- und Konfliktfeld. Treiber dafür sind insbesondere gestiegene Nebenkostenabrechnungen aufgrund hoher Betriebs- sowie Energiekosten, Mieterhöhungen und Kündigungen wegen Mietrückständen. Das spiegelt sich auch in der sprunghaften Zunahme der Rechtsschutzfälle rund um das Mietrecht wider. Die Zahl hat hier bei der ARAG seit 2021 um insgesamt 74,34 Prozent zugenommen. Der Höhepunkt wurde 2025 erreicht – mit einer jährlichen Steigerung von 15,1 Prozent.</w:t>
      </w:r>
    </w:p>
    <w:p w14:paraId="5137DA9E" w14:textId="43ABD253" w:rsidR="00177E9D" w:rsidRPr="00994BD7" w:rsidRDefault="00177E9D" w:rsidP="00994BD7">
      <w:pPr>
        <w:spacing w:line="276" w:lineRule="auto"/>
        <w:rPr>
          <w:rFonts w:ascii="GT Walsheim ARAG Light" w:eastAsia="GT Walsheim ARAG Light" w:hAnsi="GT Walsheim ARAG Light" w:cs="GT Walsheim ARAG Light"/>
          <w:color w:val="231F20"/>
          <w:kern w:val="0"/>
          <w14:ligatures w14:val="none"/>
          <w14:cntxtAlts w14:val="0"/>
        </w:rPr>
      </w:pPr>
      <w:r w:rsidRPr="00994BD7">
        <w:rPr>
          <w:rFonts w:ascii="GT Walsheim ARAG Light" w:eastAsia="GT Walsheim ARAG Light" w:hAnsi="GT Walsheim ARAG Light" w:cs="GT Walsheim ARAG Light"/>
          <w:color w:val="231F20"/>
          <w:kern w:val="0"/>
          <w14:ligatures w14:val="none"/>
          <w14:cntxtAlts w14:val="0"/>
        </w:rPr>
        <w:t xml:space="preserve">„Wir sehen hier einen klaren Trend: Das Verhalten der Rechtsschutzkunden ändert sich – ihre Bereitschaft wächst, auch schon bei kleineren, dreistelligen Beträgen die rechtliche Auseinandersetzung mit ihrem Vermieter zu suchen. Gerade diese Fälle nehmen stark zu. Hierbei wird deutlich, dass die finanziellen Puffer der Verbraucher sichtbar schrumpfen“, erläutert </w:t>
      </w:r>
      <w:proofErr w:type="gramStart"/>
      <w:r w:rsidRPr="00994BD7">
        <w:rPr>
          <w:rFonts w:ascii="GT Walsheim ARAG Light" w:eastAsia="GT Walsheim ARAG Light" w:hAnsi="GT Walsheim ARAG Light" w:cs="GT Walsheim ARAG Light"/>
          <w:color w:val="231F20"/>
          <w:kern w:val="0"/>
          <w14:ligatures w14:val="none"/>
          <w14:cntxtAlts w14:val="0"/>
        </w:rPr>
        <w:t>ARAG Vorstand</w:t>
      </w:r>
      <w:proofErr w:type="gramEnd"/>
      <w:r w:rsidRPr="00994BD7">
        <w:rPr>
          <w:rFonts w:ascii="GT Walsheim ARAG Light" w:eastAsia="GT Walsheim ARAG Light" w:hAnsi="GT Walsheim ARAG Light" w:cs="GT Walsheim ARAG Light"/>
          <w:color w:val="231F20"/>
          <w:kern w:val="0"/>
          <w14:ligatures w14:val="none"/>
          <w14:cntxtAlts w14:val="0"/>
        </w:rPr>
        <w:t xml:space="preserve"> Hanno Petersen.</w:t>
      </w:r>
    </w:p>
    <w:p w14:paraId="50644BBA" w14:textId="437ED0C5" w:rsidR="00177E9D" w:rsidRPr="00994BD7" w:rsidRDefault="00177E9D" w:rsidP="00994BD7">
      <w:pPr>
        <w:spacing w:line="276" w:lineRule="auto"/>
        <w:rPr>
          <w:rFonts w:ascii="GT Walsheim ARAG Light" w:eastAsia="GT Walsheim ARAG Light" w:hAnsi="GT Walsheim ARAG Light" w:cs="GT Walsheim ARAG Light"/>
          <w:color w:val="231F20"/>
          <w:kern w:val="0"/>
          <w14:ligatures w14:val="none"/>
          <w14:cntxtAlts w14:val="0"/>
        </w:rPr>
      </w:pPr>
      <w:r w:rsidRPr="00994BD7">
        <w:rPr>
          <w:rFonts w:ascii="GT Walsheim ARAG Light" w:eastAsia="GT Walsheim ARAG Light" w:hAnsi="GT Walsheim ARAG Light" w:cs="GT Walsheim ARAG Light"/>
          <w:color w:val="231F20"/>
          <w:kern w:val="0"/>
          <w14:ligatures w14:val="none"/>
          <w14:cntxtAlts w14:val="0"/>
        </w:rPr>
        <w:t>Die Entwicklung am Markt zeigt: Seit Beginn der Energiekrise 2022 sind die Nebenkosten für Bestandswohnungen deutschlandweit im zweistelligen Bereich gestiegen und für viele Mieter nur schwer finanzierbar. Explodierende Nebenkosten werden zunehmend zur existenziellen Frage. Aufgrund des stark erhöhten</w:t>
      </w:r>
      <w:r w:rsidR="001E04F0">
        <w:rPr>
          <w:rFonts w:ascii="GT Walsheim ARAG Light" w:eastAsia="GT Walsheim ARAG Light" w:hAnsi="GT Walsheim ARAG Light" w:cs="GT Walsheim ARAG Light"/>
          <w:color w:val="231F20"/>
          <w:kern w:val="0"/>
          <w14:ligatures w14:val="none"/>
          <w14:cntxtAlts w14:val="0"/>
        </w:rPr>
        <w:t xml:space="preserve"> </w:t>
      </w:r>
      <w:r w:rsidRPr="00994BD7">
        <w:rPr>
          <w:rFonts w:ascii="GT Walsheim ARAG Light" w:eastAsia="GT Walsheim ARAG Light" w:hAnsi="GT Walsheim ARAG Light" w:cs="GT Walsheim ARAG Light"/>
          <w:color w:val="231F20"/>
          <w:kern w:val="0"/>
          <w14:ligatures w14:val="none"/>
          <w14:cntxtAlts w14:val="0"/>
        </w:rPr>
        <w:t xml:space="preserve">Aufkommens hat die ARAG im Rechts-Service ein zusätzliches Spezialisten-Team für den Bereich Miete/Wohnen geschaffen. Die Fälle sind für Betroffene hoch emotional. </w:t>
      </w:r>
      <w:r w:rsidRPr="00994BD7">
        <w:rPr>
          <w:rFonts w:ascii="GT Walsheim ARAG Light" w:eastAsia="GT Walsheim ARAG Light" w:hAnsi="GT Walsheim ARAG Light" w:cs="GT Walsheim ARAG Light"/>
          <w:color w:val="231F20"/>
          <w:kern w:val="0"/>
          <w14:ligatures w14:val="none"/>
          <w14:cntxtAlts w14:val="0"/>
        </w:rPr>
        <w:lastRenderedPageBreak/>
        <w:t>Ohne Rechtsschutzversicherung können sich Mieter kaum mehr Gehör verschaffen. Auch der Sicherheitsreport 2025 des Instituts für Demoskopie (</w:t>
      </w:r>
      <w:proofErr w:type="spellStart"/>
      <w:r w:rsidRPr="00994BD7">
        <w:rPr>
          <w:rFonts w:ascii="GT Walsheim ARAG Light" w:eastAsia="GT Walsheim ARAG Light" w:hAnsi="GT Walsheim ARAG Light" w:cs="GT Walsheim ARAG Light"/>
          <w:color w:val="231F20"/>
          <w:kern w:val="0"/>
          <w14:ligatures w14:val="none"/>
          <w14:cntxtAlts w14:val="0"/>
        </w:rPr>
        <w:t>IfD</w:t>
      </w:r>
      <w:proofErr w:type="spellEnd"/>
      <w:r w:rsidRPr="00994BD7">
        <w:rPr>
          <w:rFonts w:ascii="GT Walsheim ARAG Light" w:eastAsia="GT Walsheim ARAG Light" w:hAnsi="GT Walsheim ARAG Light" w:cs="GT Walsheim ARAG Light"/>
          <w:color w:val="231F20"/>
          <w:kern w:val="0"/>
          <w14:ligatures w14:val="none"/>
          <w14:cntxtAlts w14:val="0"/>
        </w:rPr>
        <w:t>) Allensbach unterstreicht das dauerhafte Stress- und Konfliktfeld Wohnen: Unter den Top 10 Nennungen bei den Sorgen der Deutschen sind demnach allein drei, die in direktem Zusammenhang mit Wohnen stehen – Preissteigerungen, die Entwicklung der Energie- und Heizkosten sowie der Umstand, dass es zu wenig bezahlbare Wohnungen gibt.</w:t>
      </w:r>
    </w:p>
    <w:p w14:paraId="4C7CD70C" w14:textId="77777777" w:rsidR="009F295E" w:rsidRDefault="009F295E" w:rsidP="00994BD7">
      <w:pPr>
        <w:spacing w:line="276" w:lineRule="auto"/>
        <w:rPr>
          <w:rFonts w:eastAsia="GT Walsheim ARAG Light" w:cs="GT Walsheim ARAG Light"/>
          <w:color w:val="231F20"/>
          <w:kern w:val="0"/>
          <w:sz w:val="34"/>
          <w:szCs w:val="34"/>
          <w14:ligatures w14:val="none"/>
          <w14:cntxtAlts w14:val="0"/>
        </w:rPr>
      </w:pPr>
    </w:p>
    <w:p w14:paraId="5B22C56A" w14:textId="638DA842" w:rsidR="00177E9D" w:rsidRPr="00177E9D" w:rsidRDefault="00177E9D" w:rsidP="00994BD7">
      <w:pPr>
        <w:spacing w:line="276" w:lineRule="auto"/>
        <w:rPr>
          <w:rFonts w:eastAsia="GT Walsheim ARAG Light" w:cs="GT Walsheim ARAG Light"/>
          <w:color w:val="231F20"/>
          <w:kern w:val="0"/>
          <w:sz w:val="34"/>
          <w:szCs w:val="34"/>
          <w14:ligatures w14:val="none"/>
          <w14:cntxtAlts w14:val="0"/>
        </w:rPr>
      </w:pPr>
      <w:r w:rsidRPr="00177E9D">
        <w:rPr>
          <w:rFonts w:eastAsia="GT Walsheim ARAG Light" w:cs="GT Walsheim ARAG Light"/>
          <w:color w:val="231F20"/>
          <w:kern w:val="0"/>
          <w:sz w:val="34"/>
          <w:szCs w:val="34"/>
          <w14:ligatures w14:val="none"/>
          <w14:cntxtAlts w14:val="0"/>
        </w:rPr>
        <w:t>Praxisfall Mietrecht:</w:t>
      </w:r>
    </w:p>
    <w:p w14:paraId="0487E867" w14:textId="5FFC4866" w:rsidR="00177E9D" w:rsidRDefault="00177E9D" w:rsidP="00994BD7">
      <w:pPr>
        <w:spacing w:line="276" w:lineRule="auto"/>
        <w:rPr>
          <w:rFonts w:eastAsia="GT Walsheim ARAG Light" w:cs="GT Walsheim ARAG Light"/>
          <w:color w:val="231F20"/>
          <w:kern w:val="0"/>
          <w:sz w:val="34"/>
          <w:szCs w:val="34"/>
          <w14:ligatures w14:val="none"/>
          <w14:cntxtAlts w14:val="0"/>
        </w:rPr>
      </w:pPr>
      <w:r w:rsidRPr="00177E9D">
        <w:rPr>
          <w:rFonts w:eastAsia="GT Walsheim ARAG Light" w:cs="GT Walsheim ARAG Light"/>
          <w:color w:val="231F20"/>
          <w:kern w:val="0"/>
          <w:sz w:val="34"/>
          <w:szCs w:val="34"/>
          <w14:ligatures w14:val="none"/>
          <w14:cntxtAlts w14:val="0"/>
        </w:rPr>
        <w:t>Familie wehrt extreme Nebenkostenforderung ab</w:t>
      </w:r>
    </w:p>
    <w:p w14:paraId="0542E703" w14:textId="77777777" w:rsidR="00177E9D" w:rsidRDefault="00177E9D" w:rsidP="00994BD7">
      <w:pPr>
        <w:spacing w:line="276" w:lineRule="auto"/>
        <w:rPr>
          <w:rFonts w:eastAsia="GT Walsheim ARAG Light" w:cs="GT Walsheim ARAG Light"/>
          <w:color w:val="231F20"/>
          <w:kern w:val="0"/>
          <w:sz w:val="34"/>
          <w:szCs w:val="34"/>
          <w14:ligatures w14:val="none"/>
          <w14:cntxtAlts w14:val="0"/>
        </w:rPr>
      </w:pPr>
    </w:p>
    <w:p w14:paraId="14249996" w14:textId="253E48A2" w:rsidR="00177E9D" w:rsidRPr="00994BD7" w:rsidRDefault="00177E9D" w:rsidP="00994BD7">
      <w:pPr>
        <w:spacing w:line="276" w:lineRule="auto"/>
        <w:rPr>
          <w:rFonts w:ascii="GT Walsheim ARAG Light" w:eastAsia="GT Walsheim ARAG Light" w:hAnsi="GT Walsheim ARAG Light" w:cs="GT Walsheim ARAG Light"/>
          <w:color w:val="231F20"/>
          <w:kern w:val="0"/>
          <w14:ligatures w14:val="none"/>
          <w14:cntxtAlts w14:val="0"/>
        </w:rPr>
      </w:pPr>
      <w:r w:rsidRPr="00994BD7">
        <w:rPr>
          <w:rFonts w:ascii="GT Walsheim ARAG Light" w:eastAsia="GT Walsheim ARAG Light" w:hAnsi="GT Walsheim ARAG Light" w:cs="GT Walsheim ARAG Light"/>
          <w:color w:val="231F20"/>
          <w:kern w:val="0"/>
          <w14:ligatures w14:val="none"/>
          <w14:cntxtAlts w14:val="0"/>
        </w:rPr>
        <w:t>Für mehr und mehr Mieter werden explodierende Nebenkosten zur existenziellen Frage. Das belegt auch dieser Fall einer Familie mit mittlerem Einkommen:</w:t>
      </w:r>
      <w:r w:rsidR="00994BD7" w:rsidRPr="00994BD7">
        <w:rPr>
          <w:rFonts w:ascii="GT Walsheim ARAG Light" w:eastAsia="GT Walsheim ARAG Light" w:hAnsi="GT Walsheim ARAG Light" w:cs="GT Walsheim ARAG Light"/>
          <w:color w:val="231F20"/>
          <w:kern w:val="0"/>
          <w14:ligatures w14:val="none"/>
          <w14:cntxtAlts w14:val="0"/>
        </w:rPr>
        <w:t xml:space="preserve"> </w:t>
      </w:r>
      <w:r w:rsidRPr="00994BD7">
        <w:rPr>
          <w:rFonts w:ascii="GT Walsheim ARAG Light" w:eastAsia="GT Walsheim ARAG Light" w:hAnsi="GT Walsheim ARAG Light" w:cs="GT Walsheim ARAG Light"/>
          <w:color w:val="231F20"/>
          <w:kern w:val="0"/>
          <w14:ligatures w14:val="none"/>
          <w14:cntxtAlts w14:val="0"/>
        </w:rPr>
        <w:t>Nach über zehn Jahren in ihrem vertrauten Zuhause forderte der mittlerweile gewechselte Vermieter eine deutliche Mieterhöhung von mehr als 40 Prozent und zudem 4.700 Euro Nebenkostennachzahlung – für die fünfköpfige Familie finanziell nicht leistbar. Durch die Unterstützung der ARAG konnte die überzogene Mieterhöhung außergerichtlich abgewehrt werden, nicht jedoch die Nebenkostennachzahlung. Im Klageverfahren brachte dann ein Sachverständigengutachten ans Licht, dass die Nachforderung aufgrund von fehlerhaften Messgeräten erhoben worden war –</w:t>
      </w:r>
      <w:r w:rsidR="003E64E2">
        <w:rPr>
          <w:rFonts w:ascii="GT Walsheim ARAG Light" w:eastAsia="GT Walsheim ARAG Light" w:hAnsi="GT Walsheim ARAG Light" w:cs="GT Walsheim ARAG Light"/>
          <w:color w:val="231F20"/>
          <w:kern w:val="0"/>
          <w14:ligatures w14:val="none"/>
          <w14:cntxtAlts w14:val="0"/>
        </w:rPr>
        <w:t xml:space="preserve"> </w:t>
      </w:r>
      <w:r w:rsidRPr="00994BD7">
        <w:rPr>
          <w:rFonts w:ascii="GT Walsheim ARAG Light" w:eastAsia="GT Walsheim ARAG Light" w:hAnsi="GT Walsheim ARAG Light" w:cs="GT Walsheim ARAG Light"/>
          <w:color w:val="231F20"/>
          <w:kern w:val="0"/>
          <w14:ligatures w14:val="none"/>
          <w14:cntxtAlts w14:val="0"/>
        </w:rPr>
        <w:t>und daher nicht rechtens.</w:t>
      </w:r>
    </w:p>
    <w:p w14:paraId="07D2839C" w14:textId="31B09F02" w:rsidR="00994BD7" w:rsidRPr="00994BD7" w:rsidRDefault="00177E9D" w:rsidP="00994BD7">
      <w:pPr>
        <w:spacing w:line="276" w:lineRule="auto"/>
        <w:rPr>
          <w:rFonts w:ascii="GT Walsheim ARAG Light" w:eastAsia="GT Walsheim ARAG Light" w:hAnsi="GT Walsheim ARAG Light" w:cs="GT Walsheim ARAG Light"/>
          <w:color w:val="231F20"/>
          <w:kern w:val="0"/>
          <w14:ligatures w14:val="none"/>
          <w14:cntxtAlts w14:val="0"/>
        </w:rPr>
      </w:pPr>
      <w:r w:rsidRPr="00994BD7">
        <w:rPr>
          <w:rFonts w:ascii="GT Walsheim ARAG Light" w:eastAsia="GT Walsheim ARAG Light" w:hAnsi="GT Walsheim ARAG Light" w:cs="GT Walsheim ARAG Light"/>
          <w:color w:val="231F20"/>
          <w:kern w:val="0"/>
          <w14:ligatures w14:val="none"/>
          <w14:cntxtAlts w14:val="0"/>
        </w:rPr>
        <w:t>Die Familie gewann den Prozess, mit dem inklusive 4.500 Euro Gutachterkosten rund 7.500 Euro Gesamtkosten verbunden waren. Dieses Kostenrisiko wäre für die Familie ohne eine Rechtsschutzversicherung nicht bezahlbar ge</w:t>
      </w:r>
      <w:r w:rsidR="00994BD7" w:rsidRPr="00994BD7">
        <w:rPr>
          <w:rFonts w:ascii="GT Walsheim ARAG Light" w:eastAsia="GT Walsheim ARAG Light" w:hAnsi="GT Walsheim ARAG Light" w:cs="GT Walsheim ARAG Light"/>
          <w:color w:val="231F20"/>
          <w:kern w:val="0"/>
          <w14:ligatures w14:val="none"/>
          <w14:cntxtAlts w14:val="0"/>
        </w:rPr>
        <w:t>wesen.</w:t>
      </w:r>
    </w:p>
    <w:p w14:paraId="1CFB6F65" w14:textId="77777777" w:rsidR="009F295E" w:rsidRDefault="009F295E" w:rsidP="00994BD7">
      <w:pPr>
        <w:spacing w:line="276" w:lineRule="auto"/>
        <w:rPr>
          <w:rFonts w:eastAsia="GT Walsheim ARAG Light" w:cs="GT Walsheim ARAG Light"/>
          <w:color w:val="231F20"/>
          <w:kern w:val="0"/>
          <w:sz w:val="34"/>
          <w:szCs w:val="34"/>
          <w14:ligatures w14:val="none"/>
          <w14:cntxtAlts w14:val="0"/>
        </w:rPr>
      </w:pPr>
    </w:p>
    <w:p w14:paraId="4D5919DD" w14:textId="77777777" w:rsidR="009F295E" w:rsidRDefault="009F295E" w:rsidP="00994BD7">
      <w:pPr>
        <w:spacing w:line="276" w:lineRule="auto"/>
        <w:rPr>
          <w:rFonts w:eastAsia="GT Walsheim ARAG Light" w:cs="GT Walsheim ARAG Light"/>
          <w:color w:val="231F20"/>
          <w:kern w:val="0"/>
          <w:sz w:val="34"/>
          <w:szCs w:val="34"/>
          <w14:ligatures w14:val="none"/>
          <w14:cntxtAlts w14:val="0"/>
        </w:rPr>
      </w:pPr>
    </w:p>
    <w:p w14:paraId="6E795CAC" w14:textId="74ED4410" w:rsidR="00994BD7" w:rsidRPr="000A6EB3" w:rsidRDefault="00994BD7" w:rsidP="00994BD7">
      <w:pPr>
        <w:spacing w:line="276" w:lineRule="auto"/>
        <w:rPr>
          <w:rFonts w:eastAsia="GT Walsheim ARAG Light" w:cs="GT Walsheim ARAG Light"/>
          <w:color w:val="231F20"/>
          <w:kern w:val="0"/>
          <w:sz w:val="44"/>
          <w:szCs w:val="44"/>
          <w14:ligatures w14:val="none"/>
          <w14:cntxtAlts w14:val="0"/>
        </w:rPr>
      </w:pPr>
      <w:r w:rsidRPr="000A6EB3">
        <w:rPr>
          <w:rFonts w:eastAsia="GT Walsheim ARAG Light" w:cs="GT Walsheim ARAG Light"/>
          <w:color w:val="231F20"/>
          <w:kern w:val="0"/>
          <w:sz w:val="44"/>
          <w:szCs w:val="44"/>
          <w14:ligatures w14:val="none"/>
          <w14:cntxtAlts w14:val="0"/>
        </w:rPr>
        <w:t>Abseits von Arbeit und Wohnen kein klarer Trend – neue Massenschäden bleiben aus</w:t>
      </w:r>
    </w:p>
    <w:p w14:paraId="46CBCD3E" w14:textId="77777777" w:rsidR="00994BD7" w:rsidRPr="00994BD7" w:rsidRDefault="00994BD7" w:rsidP="00994BD7">
      <w:pPr>
        <w:spacing w:line="276" w:lineRule="auto"/>
        <w:rPr>
          <w:rFonts w:eastAsia="GT Walsheim ARAG Light" w:cs="GT Walsheim ARAG Light"/>
          <w:color w:val="231F20"/>
          <w:kern w:val="0"/>
          <w:sz w:val="34"/>
          <w:szCs w:val="34"/>
          <w14:ligatures w14:val="none"/>
          <w14:cntxtAlts w14:val="0"/>
        </w:rPr>
      </w:pPr>
    </w:p>
    <w:p w14:paraId="40E5342F" w14:textId="38A75DF3" w:rsidR="00994BD7" w:rsidRPr="00994BD7" w:rsidRDefault="00994BD7" w:rsidP="00994BD7">
      <w:pPr>
        <w:spacing w:line="276" w:lineRule="auto"/>
        <w:rPr>
          <w:rFonts w:ascii="GT Walsheim ARAG Light" w:eastAsia="GT Walsheim ARAG Light" w:hAnsi="GT Walsheim ARAG Light" w:cs="GT Walsheim ARAG Light"/>
          <w:color w:val="231F20"/>
          <w:kern w:val="0"/>
          <w14:ligatures w14:val="none"/>
          <w14:cntxtAlts w14:val="0"/>
        </w:rPr>
      </w:pPr>
      <w:r w:rsidRPr="00994BD7">
        <w:rPr>
          <w:rFonts w:ascii="GT Walsheim ARAG Light" w:eastAsia="GT Walsheim ARAG Light" w:hAnsi="GT Walsheim ARAG Light" w:cs="GT Walsheim ARAG Light"/>
          <w:color w:val="231F20"/>
          <w:kern w:val="0"/>
          <w14:ligatures w14:val="none"/>
          <w14:cntxtAlts w14:val="0"/>
        </w:rPr>
        <w:t>So auffällig die starke Zunahme an Rechtsschutzfällen in den Bereichen „Arbeit“ und „Miete/Wohnen“ ist, so wenig lassen sich in den anderen Rechtsgebieten wie etwa dem Vertrags- oder dem Verkehrs-Rechtsschutz eindeutige Trends ablesen. Dort gliedern sich die einzelnen Leistungsfälle sehr kleinteilig auf. Zahlenmäßig große zusätzliche Masseschäden sind im Vergleich zu den Vorjahren, die stark durch den Abgasskandal geprägt waren, nicht aufgetreten. 2025 haben die ARAG noch Datenschutz-Verstöße (DSGVO) beschäftigt. Diese sind jedoch aufgrund der klareren Rechtslage durch die BGH-Rechtsprechung zu diesem Thema zahlenmäßig deutlich geringer ausgefallen.</w:t>
      </w:r>
    </w:p>
    <w:p w14:paraId="340FD919" w14:textId="77777777" w:rsidR="00994BD7" w:rsidRPr="00994BD7" w:rsidRDefault="00994BD7" w:rsidP="00994BD7">
      <w:pPr>
        <w:spacing w:line="276" w:lineRule="auto"/>
        <w:rPr>
          <w:rFonts w:ascii="GT Walsheim ARAG Light" w:eastAsia="GT Walsheim ARAG Light" w:hAnsi="GT Walsheim ARAG Light" w:cs="GT Walsheim ARAG Light"/>
          <w:color w:val="231F20"/>
          <w:kern w:val="0"/>
          <w:sz w:val="20"/>
          <w:szCs w:val="20"/>
          <w14:ligatures w14:val="none"/>
          <w14:cntxtAlts w14:val="0"/>
        </w:rPr>
      </w:pPr>
    </w:p>
    <w:p w14:paraId="06E97664" w14:textId="77777777" w:rsidR="00994BD7" w:rsidRDefault="00994BD7" w:rsidP="00994BD7">
      <w:pPr>
        <w:spacing w:line="276" w:lineRule="auto"/>
        <w:rPr>
          <w:rFonts w:eastAsia="GT Walsheim ARAG Light" w:cs="GT Walsheim ARAG Light"/>
          <w:color w:val="231F20"/>
          <w:kern w:val="0"/>
          <w:sz w:val="34"/>
          <w:szCs w:val="34"/>
          <w14:ligatures w14:val="none"/>
          <w14:cntxtAlts w14:val="0"/>
        </w:rPr>
      </w:pPr>
    </w:p>
    <w:p w14:paraId="5F086EBE" w14:textId="07C76139" w:rsidR="00994BD7" w:rsidRPr="000A6EB3" w:rsidRDefault="00994BD7" w:rsidP="00994BD7">
      <w:pPr>
        <w:spacing w:line="276" w:lineRule="auto"/>
        <w:rPr>
          <w:rFonts w:eastAsia="GT Walsheim ARAG Light" w:cs="GT Walsheim ARAG Light"/>
          <w:color w:val="231F20"/>
          <w:kern w:val="0"/>
          <w:sz w:val="44"/>
          <w:szCs w:val="44"/>
          <w14:ligatures w14:val="none"/>
          <w14:cntxtAlts w14:val="0"/>
        </w:rPr>
      </w:pPr>
      <w:r w:rsidRPr="000A6EB3">
        <w:rPr>
          <w:rFonts w:eastAsia="GT Walsheim ARAG Light" w:cs="GT Walsheim ARAG Light"/>
          <w:color w:val="231F20"/>
          <w:kern w:val="0"/>
          <w:sz w:val="44"/>
          <w:szCs w:val="44"/>
          <w14:ligatures w14:val="none"/>
          <w14:cntxtAlts w14:val="0"/>
        </w:rPr>
        <w:lastRenderedPageBreak/>
        <w:t>Digitalisierung: Kunden nutzen schnelleren Zugang zum Recht</w:t>
      </w:r>
    </w:p>
    <w:p w14:paraId="74AD535C" w14:textId="77777777" w:rsidR="00994BD7" w:rsidRPr="00994BD7" w:rsidRDefault="00994BD7" w:rsidP="00994BD7">
      <w:pPr>
        <w:spacing w:line="276" w:lineRule="auto"/>
        <w:rPr>
          <w:rFonts w:eastAsia="GT Walsheim ARAG Light" w:cs="GT Walsheim ARAG Light"/>
          <w:color w:val="231F20"/>
          <w:kern w:val="0"/>
          <w:sz w:val="34"/>
          <w:szCs w:val="34"/>
          <w14:ligatures w14:val="none"/>
          <w14:cntxtAlts w14:val="0"/>
        </w:rPr>
      </w:pPr>
    </w:p>
    <w:p w14:paraId="08B4A3F9" w14:textId="0595EF1D" w:rsidR="00994BD7" w:rsidRPr="00994BD7" w:rsidRDefault="00994BD7" w:rsidP="0052583E">
      <w:pPr>
        <w:spacing w:line="276" w:lineRule="auto"/>
        <w:rPr>
          <w:rFonts w:ascii="GT Walsheim ARAG Light" w:eastAsia="GT Walsheim ARAG Light" w:hAnsi="GT Walsheim ARAG Light" w:cs="GT Walsheim ARAG Light"/>
          <w:color w:val="231F20"/>
          <w:kern w:val="0"/>
          <w14:ligatures w14:val="none"/>
          <w14:cntxtAlts w14:val="0"/>
        </w:rPr>
      </w:pPr>
      <w:r w:rsidRPr="00994BD7">
        <w:rPr>
          <w:rFonts w:ascii="GT Walsheim ARAG Light" w:eastAsia="GT Walsheim ARAG Light" w:hAnsi="GT Walsheim ARAG Light" w:cs="GT Walsheim ARAG Light"/>
          <w:color w:val="231F20"/>
          <w:kern w:val="0"/>
          <w14:ligatures w14:val="none"/>
          <w14:cntxtAlts w14:val="0"/>
        </w:rPr>
        <w:t xml:space="preserve">Im Zeitalter der Digitalisierung wünschen sich die Kunden unter anderem ständige Verfügbarkeit und schnelle Services. </w:t>
      </w:r>
      <w:r w:rsidR="0052583E" w:rsidRPr="0052583E">
        <w:rPr>
          <w:rFonts w:ascii="GT Walsheim ARAG Light" w:eastAsia="GT Walsheim ARAG Light" w:hAnsi="GT Walsheim ARAG Light" w:cs="GT Walsheim ARAG Light"/>
          <w:color w:val="231F20"/>
          <w:kern w:val="0"/>
          <w14:ligatures w14:val="none"/>
          <w14:cntxtAlts w14:val="0"/>
        </w:rPr>
        <w:t xml:space="preserve">Als Smart </w:t>
      </w:r>
      <w:proofErr w:type="spellStart"/>
      <w:r w:rsidR="0052583E" w:rsidRPr="0052583E">
        <w:rPr>
          <w:rFonts w:ascii="GT Walsheim ARAG Light" w:eastAsia="GT Walsheim ARAG Light" w:hAnsi="GT Walsheim ARAG Light" w:cs="GT Walsheim ARAG Light"/>
          <w:color w:val="231F20"/>
          <w:kern w:val="0"/>
          <w14:ligatures w14:val="none"/>
          <w14:cntxtAlts w14:val="0"/>
        </w:rPr>
        <w:t>Insurer</w:t>
      </w:r>
      <w:proofErr w:type="spellEnd"/>
      <w:r w:rsidR="0052583E" w:rsidRPr="0052583E">
        <w:rPr>
          <w:rFonts w:ascii="GT Walsheim ARAG Light" w:eastAsia="GT Walsheim ARAG Light" w:hAnsi="GT Walsheim ARAG Light" w:cs="GT Walsheim ARAG Light"/>
          <w:color w:val="231F20"/>
          <w:kern w:val="0"/>
          <w14:ligatures w14:val="none"/>
          <w14:cntxtAlts w14:val="0"/>
        </w:rPr>
        <w:t xml:space="preserve"> bietet die ARAG im Rechtsschutzfall eine passende Lösung über einen eigenen volldigitalisierten Zugangsweg. Dieser ist im ARAG Kundenportal integriert und bietet schnelle Hilfestellungen rund um die Uhr.</w:t>
      </w:r>
      <w:r w:rsidRPr="00994BD7">
        <w:rPr>
          <w:rFonts w:ascii="GT Walsheim ARAG Light" w:eastAsia="GT Walsheim ARAG Light" w:hAnsi="GT Walsheim ARAG Light" w:cs="GT Walsheim ARAG Light"/>
          <w:color w:val="231F20"/>
          <w:kern w:val="0"/>
          <w14:ligatures w14:val="none"/>
          <w14:cntxtAlts w14:val="0"/>
        </w:rPr>
        <w:t xml:space="preserve"> Die Nutzung ist allein im Jahr 2025 um rund 35 Prozent gestiegen und unterstreicht die zunehmende Relevanz solcher digitalen Angebote für die Kunden. Genauso wie auf analogem Wege stehen auch hier die Bereiche „Arbeit“ sowie „Miete/Wohnen“ an der Spitze.</w:t>
      </w:r>
    </w:p>
    <w:p w14:paraId="15033371" w14:textId="77777777" w:rsidR="00994BD7" w:rsidRPr="00994BD7" w:rsidRDefault="00994BD7" w:rsidP="00994BD7">
      <w:pPr>
        <w:spacing w:line="276" w:lineRule="auto"/>
        <w:rPr>
          <w:rFonts w:ascii="GT Walsheim ARAG Light" w:eastAsia="GT Walsheim ARAG Light" w:hAnsi="GT Walsheim ARAG Light" w:cs="GT Walsheim ARAG Light"/>
          <w:color w:val="231F20"/>
          <w:kern w:val="0"/>
          <w:sz w:val="20"/>
          <w:szCs w:val="20"/>
          <w14:ligatures w14:val="none"/>
          <w14:cntxtAlts w14:val="0"/>
        </w:rPr>
      </w:pPr>
    </w:p>
    <w:p w14:paraId="605DA828" w14:textId="77777777" w:rsidR="00994BD7" w:rsidRDefault="00994BD7" w:rsidP="00994BD7">
      <w:pPr>
        <w:spacing w:line="276" w:lineRule="auto"/>
        <w:rPr>
          <w:rFonts w:eastAsia="GT Walsheim ARAG Light" w:cs="GT Walsheim ARAG Light"/>
          <w:color w:val="231F20"/>
          <w:kern w:val="0"/>
          <w:sz w:val="34"/>
          <w:szCs w:val="34"/>
          <w14:ligatures w14:val="none"/>
          <w14:cntxtAlts w14:val="0"/>
        </w:rPr>
      </w:pPr>
    </w:p>
    <w:p w14:paraId="36D9416E" w14:textId="52429BBE" w:rsidR="00994BD7" w:rsidRPr="000A6EB3" w:rsidRDefault="00994BD7" w:rsidP="00994BD7">
      <w:pPr>
        <w:spacing w:line="276" w:lineRule="auto"/>
        <w:rPr>
          <w:rFonts w:eastAsia="GT Walsheim ARAG Light" w:cs="GT Walsheim ARAG Light"/>
          <w:color w:val="231F20"/>
          <w:kern w:val="0"/>
          <w:sz w:val="44"/>
          <w:szCs w:val="44"/>
          <w14:ligatures w14:val="none"/>
          <w14:cntxtAlts w14:val="0"/>
        </w:rPr>
      </w:pPr>
      <w:r w:rsidRPr="000A6EB3">
        <w:rPr>
          <w:rFonts w:eastAsia="GT Walsheim ARAG Light" w:cs="GT Walsheim ARAG Light"/>
          <w:color w:val="231F20"/>
          <w:kern w:val="0"/>
          <w:sz w:val="44"/>
          <w:szCs w:val="44"/>
          <w14:ligatures w14:val="none"/>
          <w14:cntxtAlts w14:val="0"/>
        </w:rPr>
        <w:t>Fazit und Ausblick</w:t>
      </w:r>
    </w:p>
    <w:p w14:paraId="47AFE876" w14:textId="77777777" w:rsidR="00994BD7" w:rsidRPr="00994BD7" w:rsidRDefault="00994BD7" w:rsidP="00994BD7">
      <w:pPr>
        <w:spacing w:line="276" w:lineRule="auto"/>
        <w:rPr>
          <w:rFonts w:ascii="GT Walsheim ARAG Light" w:eastAsia="GT Walsheim ARAG Light" w:hAnsi="GT Walsheim ARAG Light" w:cs="GT Walsheim ARAG Light"/>
          <w:color w:val="231F20"/>
          <w:kern w:val="0"/>
          <w:sz w:val="20"/>
          <w:szCs w:val="20"/>
          <w14:ligatures w14:val="none"/>
          <w14:cntxtAlts w14:val="0"/>
        </w:rPr>
      </w:pPr>
    </w:p>
    <w:p w14:paraId="1F3C75EF" w14:textId="3F1B73CD" w:rsidR="00994BD7" w:rsidRPr="00994BD7" w:rsidRDefault="00994BD7" w:rsidP="00994BD7">
      <w:pPr>
        <w:spacing w:line="276" w:lineRule="auto"/>
        <w:rPr>
          <w:rFonts w:ascii="GT Walsheim ARAG Light" w:eastAsia="GT Walsheim ARAG Light" w:hAnsi="GT Walsheim ARAG Light" w:cs="GT Walsheim ARAG Light"/>
          <w:color w:val="231F20"/>
          <w:kern w:val="0"/>
          <w14:ligatures w14:val="none"/>
          <w14:cntxtAlts w14:val="0"/>
        </w:rPr>
      </w:pPr>
      <w:r w:rsidRPr="00994BD7">
        <w:rPr>
          <w:rFonts w:ascii="GT Walsheim ARAG Light" w:eastAsia="GT Walsheim ARAG Light" w:hAnsi="GT Walsheim ARAG Light" w:cs="GT Walsheim ARAG Light"/>
          <w:color w:val="231F20"/>
          <w:kern w:val="0"/>
          <w14:ligatures w14:val="none"/>
          <w14:cntxtAlts w14:val="0"/>
        </w:rPr>
        <w:t xml:space="preserve">In Krisenzeiten stellt die ARAG ein anhaltend steigendes Absicherungsbedürfnis bei den Verbrauchern fest, das sich im erheblichen Zuwachs an Neukunden widerspiegelt. „Rechtsschutz wird zunehmend zum </w:t>
      </w:r>
      <w:proofErr w:type="gramStart"/>
      <w:r w:rsidRPr="00994BD7">
        <w:rPr>
          <w:rFonts w:ascii="GT Walsheim ARAG Light" w:eastAsia="GT Walsheim ARAG Light" w:hAnsi="GT Walsheim ARAG Light" w:cs="GT Walsheim ARAG Light"/>
          <w:color w:val="231F20"/>
          <w:kern w:val="0"/>
          <w14:ligatures w14:val="none"/>
          <w14:cntxtAlts w14:val="0"/>
        </w:rPr>
        <w:t>Seismographen</w:t>
      </w:r>
      <w:proofErr w:type="gramEnd"/>
      <w:r w:rsidRPr="00994BD7">
        <w:rPr>
          <w:rFonts w:ascii="GT Walsheim ARAG Light" w:eastAsia="GT Walsheim ARAG Light" w:hAnsi="GT Walsheim ARAG Light" w:cs="GT Walsheim ARAG Light"/>
          <w:color w:val="231F20"/>
          <w:kern w:val="0"/>
          <w14:ligatures w14:val="none"/>
          <w14:cntxtAlts w14:val="0"/>
        </w:rPr>
        <w:t xml:space="preserve"> gesellschaftlicher Umbrüche und bildet die Erosion von Sicherheit im Alltagsleben ab“, unterstreicht </w:t>
      </w:r>
      <w:proofErr w:type="gramStart"/>
      <w:r w:rsidRPr="00994BD7">
        <w:rPr>
          <w:rFonts w:ascii="GT Walsheim ARAG Light" w:eastAsia="GT Walsheim ARAG Light" w:hAnsi="GT Walsheim ARAG Light" w:cs="GT Walsheim ARAG Light"/>
          <w:color w:val="231F20"/>
          <w:kern w:val="0"/>
          <w14:ligatures w14:val="none"/>
          <w14:cntxtAlts w14:val="0"/>
        </w:rPr>
        <w:t>ARAG Vorstand</w:t>
      </w:r>
      <w:proofErr w:type="gramEnd"/>
      <w:r w:rsidRPr="00994BD7">
        <w:rPr>
          <w:rFonts w:ascii="GT Walsheim ARAG Light" w:eastAsia="GT Walsheim ARAG Light" w:hAnsi="GT Walsheim ARAG Light" w:cs="GT Walsheim ARAG Light"/>
          <w:color w:val="231F20"/>
          <w:kern w:val="0"/>
          <w14:ligatures w14:val="none"/>
          <w14:cntxtAlts w14:val="0"/>
        </w:rPr>
        <w:t xml:space="preserve"> Hanno Petersen. Immer mehr Menschen müssen ihre Ansprüche juristisch durchsetzen, um ihren Lebensstandard insbesondere in den zentralen Konfliktfeldern rund um den Arbeitsplatz und die eigene Wohnung zu verteidigen. Der Rechtsschutz wird dadurch verstärkt zum Existenzschutz und sorgt für die Widerstandsfähigkeit privater Haushalte in sehr unsicheren Zeiten. Diese Entwicklung setzt sich </w:t>
      </w:r>
      <w:proofErr w:type="gramStart"/>
      <w:r w:rsidRPr="00994BD7">
        <w:rPr>
          <w:rFonts w:ascii="GT Walsheim ARAG Light" w:eastAsia="GT Walsheim ARAG Light" w:hAnsi="GT Walsheim ARAG Light" w:cs="GT Walsheim ARAG Light"/>
          <w:color w:val="231F20"/>
          <w:kern w:val="0"/>
          <w14:ligatures w14:val="none"/>
          <w14:cntxtAlts w14:val="0"/>
        </w:rPr>
        <w:t>in 2026</w:t>
      </w:r>
      <w:proofErr w:type="gramEnd"/>
      <w:r w:rsidRPr="00994BD7">
        <w:rPr>
          <w:rFonts w:ascii="GT Walsheim ARAG Light" w:eastAsia="GT Walsheim ARAG Light" w:hAnsi="GT Walsheim ARAG Light" w:cs="GT Walsheim ARAG Light"/>
          <w:color w:val="231F20"/>
          <w:kern w:val="0"/>
          <w14:ligatures w14:val="none"/>
          <w14:cntxtAlts w14:val="0"/>
        </w:rPr>
        <w:t xml:space="preserve"> im Arbeitsrechtsschutz ungebremst fort: Hier verzeichnete die ARAG im ersten Quartal erneut ein deutliches Plus der Rechtsschutzfälle von 12,2 Prozent. Der Mietrechtsschutz blieb auf einem hohen Niveau und stieg von Januar bis Ende März mit 3,1 Prozent vergleichsweise gering an.</w:t>
      </w:r>
    </w:p>
    <w:p w14:paraId="099969F1" w14:textId="77777777" w:rsidR="00994BD7" w:rsidRPr="00994BD7" w:rsidRDefault="00994BD7">
      <w:pPr>
        <w:spacing w:line="276" w:lineRule="auto"/>
        <w:rPr>
          <w:rFonts w:ascii="GT Walsheim ARAG Light" w:eastAsia="GT Walsheim ARAG Light" w:hAnsi="GT Walsheim ARAG Light" w:cs="GT Walsheim ARAG Light"/>
          <w:color w:val="231F20"/>
          <w:kern w:val="0"/>
          <w14:ligatures w14:val="none"/>
          <w14:cntxtAlts w14:val="0"/>
        </w:rPr>
      </w:pPr>
    </w:p>
    <w:sectPr w:rsidR="00994BD7" w:rsidRPr="00994BD7" w:rsidSect="00904E5C">
      <w:pgSz w:w="11901" w:h="16817"/>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1F4B" w14:textId="77777777" w:rsidR="001B2531" w:rsidRDefault="001B2531" w:rsidP="00FD388F">
      <w:r>
        <w:separator/>
      </w:r>
    </w:p>
  </w:endnote>
  <w:endnote w:type="continuationSeparator" w:id="0">
    <w:p w14:paraId="29215232" w14:textId="77777777" w:rsidR="001B2531" w:rsidRDefault="001B2531" w:rsidP="00FD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T Walsheim ARAG Light">
    <w:panose1 w:val="00000000000000000000"/>
    <w:charset w:val="00"/>
    <w:family w:val="auto"/>
    <w:pitch w:val="variable"/>
    <w:sig w:usb0="A10000FF" w:usb1="4000A4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Aptos">
    <w:charset w:val="00"/>
    <w:family w:val="swiss"/>
    <w:pitch w:val="variable"/>
    <w:sig w:usb0="20000287" w:usb1="00000003" w:usb2="00000000" w:usb3="00000000" w:csb0="0000019F" w:csb1="00000000"/>
  </w:font>
  <w:font w:name="Times New Roman (Textkörper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8C27" w14:textId="77777777" w:rsidR="001B2531" w:rsidRDefault="001B2531" w:rsidP="00FD388F">
      <w:r>
        <w:separator/>
      </w:r>
    </w:p>
  </w:footnote>
  <w:footnote w:type="continuationSeparator" w:id="0">
    <w:p w14:paraId="5EDDF4D8" w14:textId="77777777" w:rsidR="001B2531" w:rsidRDefault="001B2531" w:rsidP="00FD3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E61D7"/>
    <w:multiLevelType w:val="hybridMultilevel"/>
    <w:tmpl w:val="82DA888E"/>
    <w:lvl w:ilvl="0" w:tplc="232499FA">
      <w:numFmt w:val="bullet"/>
      <w:lvlText w:val="•"/>
      <w:lvlJc w:val="left"/>
      <w:pPr>
        <w:ind w:left="341" w:hanging="200"/>
      </w:pPr>
      <w:rPr>
        <w:rFonts w:ascii="GT Walsheim ARAG Light" w:eastAsia="GT Walsheim ARAG Light" w:hAnsi="GT Walsheim ARAG Light" w:cs="GT Walsheim ARAG Light" w:hint="default"/>
        <w:b w:val="0"/>
        <w:bCs w:val="0"/>
        <w:i w:val="0"/>
        <w:iCs w:val="0"/>
        <w:color w:val="231F20"/>
        <w:spacing w:val="0"/>
        <w:w w:val="100"/>
        <w:sz w:val="20"/>
        <w:szCs w:val="20"/>
        <w:lang w:val="de-DE" w:eastAsia="en-US" w:bidi="ar-SA"/>
      </w:rPr>
    </w:lvl>
    <w:lvl w:ilvl="1" w:tplc="77208AE6">
      <w:numFmt w:val="bullet"/>
      <w:lvlText w:val="•"/>
      <w:lvlJc w:val="left"/>
      <w:pPr>
        <w:ind w:left="1354" w:hanging="200"/>
      </w:pPr>
      <w:rPr>
        <w:rFonts w:hint="default"/>
        <w:lang w:val="de-DE" w:eastAsia="en-US" w:bidi="ar-SA"/>
      </w:rPr>
    </w:lvl>
    <w:lvl w:ilvl="2" w:tplc="18A02E34">
      <w:numFmt w:val="bullet"/>
      <w:lvlText w:val="•"/>
      <w:lvlJc w:val="left"/>
      <w:pPr>
        <w:ind w:left="2369" w:hanging="200"/>
      </w:pPr>
      <w:rPr>
        <w:rFonts w:hint="default"/>
        <w:lang w:val="de-DE" w:eastAsia="en-US" w:bidi="ar-SA"/>
      </w:rPr>
    </w:lvl>
    <w:lvl w:ilvl="3" w:tplc="0CB620AC">
      <w:numFmt w:val="bullet"/>
      <w:lvlText w:val="•"/>
      <w:lvlJc w:val="left"/>
      <w:pPr>
        <w:ind w:left="3384" w:hanging="200"/>
      </w:pPr>
      <w:rPr>
        <w:rFonts w:hint="default"/>
        <w:lang w:val="de-DE" w:eastAsia="en-US" w:bidi="ar-SA"/>
      </w:rPr>
    </w:lvl>
    <w:lvl w:ilvl="4" w:tplc="E8525054">
      <w:numFmt w:val="bullet"/>
      <w:lvlText w:val="•"/>
      <w:lvlJc w:val="left"/>
      <w:pPr>
        <w:ind w:left="4399" w:hanging="200"/>
      </w:pPr>
      <w:rPr>
        <w:rFonts w:hint="default"/>
        <w:lang w:val="de-DE" w:eastAsia="en-US" w:bidi="ar-SA"/>
      </w:rPr>
    </w:lvl>
    <w:lvl w:ilvl="5" w:tplc="328A2CC6">
      <w:numFmt w:val="bullet"/>
      <w:lvlText w:val="•"/>
      <w:lvlJc w:val="left"/>
      <w:pPr>
        <w:ind w:left="5414" w:hanging="200"/>
      </w:pPr>
      <w:rPr>
        <w:rFonts w:hint="default"/>
        <w:lang w:val="de-DE" w:eastAsia="en-US" w:bidi="ar-SA"/>
      </w:rPr>
    </w:lvl>
    <w:lvl w:ilvl="6" w:tplc="FEF6D2C6">
      <w:numFmt w:val="bullet"/>
      <w:lvlText w:val="•"/>
      <w:lvlJc w:val="left"/>
      <w:pPr>
        <w:ind w:left="6429" w:hanging="200"/>
      </w:pPr>
      <w:rPr>
        <w:rFonts w:hint="default"/>
        <w:lang w:val="de-DE" w:eastAsia="en-US" w:bidi="ar-SA"/>
      </w:rPr>
    </w:lvl>
    <w:lvl w:ilvl="7" w:tplc="A3FEB7AC">
      <w:numFmt w:val="bullet"/>
      <w:lvlText w:val="•"/>
      <w:lvlJc w:val="left"/>
      <w:pPr>
        <w:ind w:left="7443" w:hanging="200"/>
      </w:pPr>
      <w:rPr>
        <w:rFonts w:hint="default"/>
        <w:lang w:val="de-DE" w:eastAsia="en-US" w:bidi="ar-SA"/>
      </w:rPr>
    </w:lvl>
    <w:lvl w:ilvl="8" w:tplc="CF4AEA72">
      <w:numFmt w:val="bullet"/>
      <w:lvlText w:val="•"/>
      <w:lvlJc w:val="left"/>
      <w:pPr>
        <w:ind w:left="8458" w:hanging="200"/>
      </w:pPr>
      <w:rPr>
        <w:rFonts w:hint="default"/>
        <w:lang w:val="de-DE" w:eastAsia="en-US" w:bidi="ar-SA"/>
      </w:rPr>
    </w:lvl>
  </w:abstractNum>
  <w:num w:numId="1" w16cid:durableId="1896774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E5C"/>
    <w:rsid w:val="0001543C"/>
    <w:rsid w:val="00060D58"/>
    <w:rsid w:val="000725E3"/>
    <w:rsid w:val="000A6EB3"/>
    <w:rsid w:val="00177E9D"/>
    <w:rsid w:val="001B2531"/>
    <w:rsid w:val="001E04F0"/>
    <w:rsid w:val="00294D15"/>
    <w:rsid w:val="002B455C"/>
    <w:rsid w:val="00356E44"/>
    <w:rsid w:val="003E64E2"/>
    <w:rsid w:val="004226CE"/>
    <w:rsid w:val="0052583E"/>
    <w:rsid w:val="006209CE"/>
    <w:rsid w:val="00622F41"/>
    <w:rsid w:val="006F557B"/>
    <w:rsid w:val="00704B97"/>
    <w:rsid w:val="00832C93"/>
    <w:rsid w:val="00877EDB"/>
    <w:rsid w:val="00904E5C"/>
    <w:rsid w:val="0093247B"/>
    <w:rsid w:val="00962CA3"/>
    <w:rsid w:val="00963C6F"/>
    <w:rsid w:val="00994BD7"/>
    <w:rsid w:val="009F295E"/>
    <w:rsid w:val="00A954F9"/>
    <w:rsid w:val="00B80C73"/>
    <w:rsid w:val="00C627D8"/>
    <w:rsid w:val="00C63102"/>
    <w:rsid w:val="00C66322"/>
    <w:rsid w:val="00D005EE"/>
    <w:rsid w:val="00D057F4"/>
    <w:rsid w:val="00DD7729"/>
    <w:rsid w:val="00EB4C80"/>
    <w:rsid w:val="00F7064F"/>
    <w:rsid w:val="00FD3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7267"/>
  <w15:chartTrackingRefBased/>
  <w15:docId w15:val="{F64AAB46-7B60-B149-A62D-8495DFD2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Walsheim ARAG Cond Medium" w:eastAsiaTheme="minorHAnsi" w:hAnsi="GT Walsheim ARAG Cond Medium" w:cs="Times New Roman (Textkörper CS)"/>
        <w:kern w:val="2"/>
        <w:sz w:val="24"/>
        <w:szCs w:val="24"/>
        <w:lang w:val="de-DE" w:eastAsia="en-US" w:bidi="ar-SA"/>
        <w14:ligatures w14:val="standardContextual"/>
        <w14:cntxtAlt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04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04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04E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04E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04E5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904E5C"/>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04E5C"/>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04E5C"/>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04E5C"/>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4E5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04E5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04E5C"/>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04E5C"/>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04E5C"/>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904E5C"/>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4E5C"/>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04E5C"/>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4E5C"/>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04E5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04E5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4E5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04E5C"/>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04E5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04E5C"/>
    <w:rPr>
      <w:i/>
      <w:iCs/>
      <w:color w:val="404040" w:themeColor="text1" w:themeTint="BF"/>
    </w:rPr>
  </w:style>
  <w:style w:type="paragraph" w:styleId="Listenabsatz">
    <w:name w:val="List Paragraph"/>
    <w:basedOn w:val="Standard"/>
    <w:uiPriority w:val="1"/>
    <w:qFormat/>
    <w:rsid w:val="00904E5C"/>
    <w:pPr>
      <w:ind w:left="720"/>
      <w:contextualSpacing/>
    </w:pPr>
  </w:style>
  <w:style w:type="character" w:styleId="IntensiveHervorhebung">
    <w:name w:val="Intense Emphasis"/>
    <w:basedOn w:val="Absatz-Standardschriftart"/>
    <w:uiPriority w:val="21"/>
    <w:qFormat/>
    <w:rsid w:val="00904E5C"/>
    <w:rPr>
      <w:i/>
      <w:iCs/>
      <w:color w:val="0F4761" w:themeColor="accent1" w:themeShade="BF"/>
    </w:rPr>
  </w:style>
  <w:style w:type="paragraph" w:styleId="IntensivesZitat">
    <w:name w:val="Intense Quote"/>
    <w:basedOn w:val="Standard"/>
    <w:next w:val="Standard"/>
    <w:link w:val="IntensivesZitatZchn"/>
    <w:uiPriority w:val="30"/>
    <w:qFormat/>
    <w:rsid w:val="00904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04E5C"/>
    <w:rPr>
      <w:i/>
      <w:iCs/>
      <w:color w:val="0F4761" w:themeColor="accent1" w:themeShade="BF"/>
    </w:rPr>
  </w:style>
  <w:style w:type="character" w:styleId="IntensiverVerweis">
    <w:name w:val="Intense Reference"/>
    <w:basedOn w:val="Absatz-Standardschriftart"/>
    <w:uiPriority w:val="32"/>
    <w:qFormat/>
    <w:rsid w:val="00904E5C"/>
    <w:rPr>
      <w:b/>
      <w:bCs/>
      <w:smallCaps/>
      <w:color w:val="0F4761" w:themeColor="accent1" w:themeShade="BF"/>
      <w:spacing w:val="5"/>
    </w:rPr>
  </w:style>
  <w:style w:type="paragraph" w:customStyle="1" w:styleId="Intro1317">
    <w:name w:val="Intro 13/17"/>
    <w:basedOn w:val="Standard"/>
    <w:uiPriority w:val="99"/>
    <w:rsid w:val="00904E5C"/>
    <w:pPr>
      <w:suppressAutoHyphens/>
      <w:autoSpaceDE w:val="0"/>
      <w:autoSpaceDN w:val="0"/>
      <w:adjustRightInd w:val="0"/>
      <w:spacing w:line="340" w:lineRule="atLeast"/>
      <w:textAlignment w:val="center"/>
    </w:pPr>
    <w:rPr>
      <w:rFonts w:ascii="GT Walsheim ARAG Light" w:hAnsi="GT Walsheim ARAG Light" w:cs="GT Walsheim ARAG Light"/>
      <w:color w:val="000000"/>
      <w:kern w:val="0"/>
      <w:sz w:val="26"/>
      <w:szCs w:val="26"/>
    </w:rPr>
  </w:style>
  <w:style w:type="paragraph" w:customStyle="1" w:styleId="HL3232">
    <w:name w:val="HL 32/32"/>
    <w:basedOn w:val="Standard"/>
    <w:uiPriority w:val="99"/>
    <w:rsid w:val="00904E5C"/>
    <w:pPr>
      <w:tabs>
        <w:tab w:val="left" w:pos="504"/>
      </w:tabs>
      <w:autoSpaceDE w:val="0"/>
      <w:autoSpaceDN w:val="0"/>
      <w:adjustRightInd w:val="0"/>
      <w:spacing w:line="640" w:lineRule="atLeast"/>
      <w:textAlignment w:val="center"/>
    </w:pPr>
    <w:rPr>
      <w:rFonts w:cs="GT Walsheim ARAG Cond Medium"/>
      <w:color w:val="000000"/>
      <w:kern w:val="0"/>
      <w:sz w:val="64"/>
      <w:szCs w:val="64"/>
    </w:rPr>
  </w:style>
  <w:style w:type="paragraph" w:customStyle="1" w:styleId="Overline1518">
    <w:name w:val="Overline 15/18"/>
    <w:basedOn w:val="Standard"/>
    <w:uiPriority w:val="99"/>
    <w:rsid w:val="00904E5C"/>
    <w:pPr>
      <w:tabs>
        <w:tab w:val="left" w:pos="267"/>
      </w:tabs>
      <w:autoSpaceDE w:val="0"/>
      <w:autoSpaceDN w:val="0"/>
      <w:adjustRightInd w:val="0"/>
      <w:spacing w:line="360" w:lineRule="atLeast"/>
      <w:textAlignment w:val="center"/>
    </w:pPr>
    <w:rPr>
      <w:rFonts w:cs="GT Walsheim ARAG Cond Medium"/>
      <w:color w:val="000000"/>
      <w:kern w:val="0"/>
      <w:sz w:val="30"/>
      <w:szCs w:val="30"/>
    </w:rPr>
  </w:style>
  <w:style w:type="paragraph" w:customStyle="1" w:styleId="Copy1014">
    <w:name w:val="Copy 10/14"/>
    <w:basedOn w:val="Standard"/>
    <w:uiPriority w:val="99"/>
    <w:rsid w:val="00904E5C"/>
    <w:pPr>
      <w:suppressAutoHyphens/>
      <w:autoSpaceDE w:val="0"/>
      <w:autoSpaceDN w:val="0"/>
      <w:adjustRightInd w:val="0"/>
      <w:spacing w:line="280" w:lineRule="atLeast"/>
      <w:textAlignment w:val="center"/>
    </w:pPr>
    <w:rPr>
      <w:rFonts w:ascii="GT Walsheim ARAG Light" w:hAnsi="GT Walsheim ARAG Light" w:cs="GT Walsheim ARAG Light"/>
      <w:color w:val="000000"/>
      <w:kern w:val="0"/>
      <w:sz w:val="20"/>
      <w:szCs w:val="20"/>
    </w:rPr>
  </w:style>
  <w:style w:type="paragraph" w:styleId="Textkrper">
    <w:name w:val="Body Text"/>
    <w:basedOn w:val="Standard"/>
    <w:link w:val="TextkrperZchn"/>
    <w:uiPriority w:val="1"/>
    <w:qFormat/>
    <w:rsid w:val="00FD388F"/>
    <w:pPr>
      <w:widowControl w:val="0"/>
      <w:autoSpaceDE w:val="0"/>
      <w:autoSpaceDN w:val="0"/>
    </w:pPr>
    <w:rPr>
      <w:rFonts w:ascii="GT Walsheim ARAG Light" w:eastAsia="GT Walsheim ARAG Light" w:hAnsi="GT Walsheim ARAG Light" w:cs="GT Walsheim ARAG Light"/>
      <w:kern w:val="0"/>
      <w:sz w:val="20"/>
      <w:szCs w:val="20"/>
      <w14:ligatures w14:val="none"/>
      <w14:cntxtAlts w14:val="0"/>
    </w:rPr>
  </w:style>
  <w:style w:type="character" w:customStyle="1" w:styleId="TextkrperZchn">
    <w:name w:val="Textkörper Zchn"/>
    <w:basedOn w:val="Absatz-Standardschriftart"/>
    <w:link w:val="Textkrper"/>
    <w:uiPriority w:val="1"/>
    <w:rsid w:val="00FD388F"/>
    <w:rPr>
      <w:rFonts w:ascii="GT Walsheim ARAG Light" w:eastAsia="GT Walsheim ARAG Light" w:hAnsi="GT Walsheim ARAG Light" w:cs="GT Walsheim ARAG Light"/>
      <w:kern w:val="0"/>
      <w:sz w:val="20"/>
      <w:szCs w:val="20"/>
      <w14:ligatures w14:val="none"/>
      <w14:cntxtAlts w14:val="0"/>
    </w:rPr>
  </w:style>
  <w:style w:type="paragraph" w:styleId="Kopfzeile">
    <w:name w:val="header"/>
    <w:basedOn w:val="Standard"/>
    <w:link w:val="KopfzeileZchn"/>
    <w:uiPriority w:val="99"/>
    <w:unhideWhenUsed/>
    <w:rsid w:val="00FD388F"/>
    <w:pPr>
      <w:tabs>
        <w:tab w:val="center" w:pos="4536"/>
        <w:tab w:val="right" w:pos="9072"/>
      </w:tabs>
    </w:pPr>
  </w:style>
  <w:style w:type="character" w:customStyle="1" w:styleId="KopfzeileZchn">
    <w:name w:val="Kopfzeile Zchn"/>
    <w:basedOn w:val="Absatz-Standardschriftart"/>
    <w:link w:val="Kopfzeile"/>
    <w:uiPriority w:val="99"/>
    <w:rsid w:val="00FD388F"/>
  </w:style>
  <w:style w:type="paragraph" w:styleId="Fuzeile">
    <w:name w:val="footer"/>
    <w:basedOn w:val="Standard"/>
    <w:link w:val="FuzeileZchn"/>
    <w:uiPriority w:val="99"/>
    <w:unhideWhenUsed/>
    <w:rsid w:val="00FD388F"/>
    <w:pPr>
      <w:tabs>
        <w:tab w:val="center" w:pos="4536"/>
        <w:tab w:val="right" w:pos="9072"/>
      </w:tabs>
    </w:pPr>
  </w:style>
  <w:style w:type="character" w:customStyle="1" w:styleId="FuzeileZchn">
    <w:name w:val="Fußzeile Zchn"/>
    <w:basedOn w:val="Absatz-Standardschriftart"/>
    <w:link w:val="Fuzeile"/>
    <w:uiPriority w:val="99"/>
    <w:rsid w:val="00FD388F"/>
  </w:style>
  <w:style w:type="paragraph" w:styleId="berarbeitung">
    <w:name w:val="Revision"/>
    <w:hidden/>
    <w:uiPriority w:val="99"/>
    <w:semiHidden/>
    <w:rsid w:val="003E64E2"/>
  </w:style>
  <w:style w:type="character" w:styleId="Kommentarzeichen">
    <w:name w:val="annotation reference"/>
    <w:basedOn w:val="Absatz-Standardschriftart"/>
    <w:uiPriority w:val="99"/>
    <w:semiHidden/>
    <w:unhideWhenUsed/>
    <w:rsid w:val="003E64E2"/>
    <w:rPr>
      <w:sz w:val="16"/>
      <w:szCs w:val="16"/>
    </w:rPr>
  </w:style>
  <w:style w:type="paragraph" w:styleId="Kommentartext">
    <w:name w:val="annotation text"/>
    <w:basedOn w:val="Standard"/>
    <w:link w:val="KommentartextZchn"/>
    <w:uiPriority w:val="99"/>
    <w:unhideWhenUsed/>
    <w:rsid w:val="003E64E2"/>
    <w:rPr>
      <w:sz w:val="20"/>
      <w:szCs w:val="20"/>
    </w:rPr>
  </w:style>
  <w:style w:type="character" w:customStyle="1" w:styleId="KommentartextZchn">
    <w:name w:val="Kommentartext Zchn"/>
    <w:basedOn w:val="Absatz-Standardschriftart"/>
    <w:link w:val="Kommentartext"/>
    <w:uiPriority w:val="99"/>
    <w:rsid w:val="003E64E2"/>
    <w:rPr>
      <w:sz w:val="20"/>
      <w:szCs w:val="20"/>
    </w:rPr>
  </w:style>
  <w:style w:type="paragraph" w:styleId="Kommentarthema">
    <w:name w:val="annotation subject"/>
    <w:basedOn w:val="Kommentartext"/>
    <w:next w:val="Kommentartext"/>
    <w:link w:val="KommentarthemaZchn"/>
    <w:uiPriority w:val="99"/>
    <w:semiHidden/>
    <w:unhideWhenUsed/>
    <w:rsid w:val="003E64E2"/>
    <w:rPr>
      <w:b/>
      <w:bCs/>
    </w:rPr>
  </w:style>
  <w:style w:type="character" w:customStyle="1" w:styleId="KommentarthemaZchn">
    <w:name w:val="Kommentarthema Zchn"/>
    <w:basedOn w:val="KommentartextZchn"/>
    <w:link w:val="Kommentarthema"/>
    <w:uiPriority w:val="99"/>
    <w:semiHidden/>
    <w:rsid w:val="003E64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D8B64-BA60-4B88-89EA-9A67F6A8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1404</Words>
  <Characters>9255</Characters>
  <Application>Microsoft Office Word</Application>
  <DocSecurity>0</DocSecurity>
  <Lines>185</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ARAG Konzernkommuniktion/Marketing</dc:creator>
  <cp:keywords/>
  <dc:description/>
  <cp:lastModifiedBy>Danner, Christian</cp:lastModifiedBy>
  <cp:revision>7</cp:revision>
  <dcterms:created xsi:type="dcterms:W3CDTF">2026-04-15T14:12:00Z</dcterms:created>
  <dcterms:modified xsi:type="dcterms:W3CDTF">2026-04-15T14:40:00Z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2026-04-14T14:39:38Z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7e7329b8-a175-4055-b4d7-5a46610b5827</vt:lpwstr>
  </property>
  <property fmtid="{D5CDD505-2E9C-101B-9397-08002B2CF9AE}" pid="8" name="MSIP_Label_3832da92-1d53-4d68-ad18-2b386361bbb4_ContentBits">
    <vt:lpwstr>0</vt:lpwstr>
  </property>
  <property fmtid="{D5CDD505-2E9C-101B-9397-08002B2CF9AE}" pid="9" name="MSIP_Label_3832da92-1d53-4d68-ad18-2b386361bbb4_Tag">
    <vt:lpwstr>50, 3, 0, 1</vt:lpwstr>
  </property>
</Properties>
</file>